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B8CD" w14:textId="77777777" w:rsidR="00632715" w:rsidRPr="00A948FC" w:rsidRDefault="00632715" w:rsidP="00632715"/>
    <w:tbl>
      <w:tblPr>
        <w:tblW w:w="5000" w:type="pct"/>
        <w:tblLayout w:type="fixed"/>
        <w:tblLook w:val="01E0" w:firstRow="1" w:lastRow="1" w:firstColumn="1" w:lastColumn="1" w:noHBand="0" w:noVBand="0"/>
      </w:tblPr>
      <w:tblGrid>
        <w:gridCol w:w="10466"/>
      </w:tblGrid>
      <w:tr w:rsidR="00632715" w:rsidRPr="00CC2D2C" w14:paraId="525FDCA2" w14:textId="77777777" w:rsidTr="0035174F">
        <w:tc>
          <w:tcPr>
            <w:tcW w:w="5000" w:type="pct"/>
          </w:tcPr>
          <w:p w14:paraId="4951636B" w14:textId="77777777" w:rsidR="00632715" w:rsidRPr="00CC2D2C" w:rsidRDefault="00632715" w:rsidP="0035174F">
            <w:pPr>
              <w:tabs>
                <w:tab w:val="right" w:pos="9907"/>
              </w:tabs>
              <w:jc w:val="right"/>
              <w:rPr>
                <w:rFonts w:cs="Arial"/>
                <w:szCs w:val="24"/>
                <w:lang w:eastAsia="en-GB"/>
              </w:rPr>
            </w:pPr>
          </w:p>
        </w:tc>
      </w:tr>
      <w:tr w:rsidR="00632715" w:rsidRPr="00CC2D2C" w14:paraId="1055FC83" w14:textId="77777777" w:rsidTr="0035174F">
        <w:trPr>
          <w:trHeight w:hRule="exact" w:val="2448"/>
        </w:trPr>
        <w:tc>
          <w:tcPr>
            <w:tcW w:w="5000" w:type="pct"/>
          </w:tcPr>
          <w:p w14:paraId="42A007BF" w14:textId="77777777" w:rsidR="00632715" w:rsidRPr="00CC2D2C" w:rsidRDefault="00632715" w:rsidP="0035174F">
            <w:pPr>
              <w:tabs>
                <w:tab w:val="left" w:pos="720"/>
                <w:tab w:val="left" w:pos="1440"/>
                <w:tab w:val="left" w:pos="2160"/>
                <w:tab w:val="left" w:pos="2880"/>
                <w:tab w:val="left" w:pos="5400"/>
                <w:tab w:val="right" w:pos="9907"/>
                <w:tab w:val="right" w:pos="10170"/>
              </w:tabs>
              <w:jc w:val="right"/>
              <w:rPr>
                <w:rFonts w:ascii="Clan-News" w:hAnsi="Clan-News"/>
                <w:noProof/>
                <w:color w:val="1F497D"/>
                <w:sz w:val="20"/>
                <w:lang w:eastAsia="en-GB"/>
              </w:rPr>
            </w:pPr>
            <w:r w:rsidRPr="00CC2D2C">
              <w:rPr>
                <w:rFonts w:ascii="Clan-News" w:hAnsi="Clan-News"/>
                <w:noProof/>
                <w:color w:val="1F497D"/>
                <w:sz w:val="20"/>
                <w:lang w:eastAsia="en-GB"/>
              </w:rPr>
              <w:drawing>
                <wp:inline distT="0" distB="0" distL="0" distR="0" wp14:anchorId="013FEA04" wp14:editId="34ED6914">
                  <wp:extent cx="3743460" cy="581025"/>
                  <wp:effectExtent l="0" t="0" r="9525" b="0"/>
                  <wp:docPr id="104938571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5712" name="Picture 1" descr="A close up of a logo&#10;&#10;AI-generated content may be incorrect."/>
                          <pic:cNvPicPr/>
                        </pic:nvPicPr>
                        <pic:blipFill>
                          <a:blip r:embed="rId8"/>
                          <a:stretch>
                            <a:fillRect/>
                          </a:stretch>
                        </pic:blipFill>
                        <pic:spPr>
                          <a:xfrm>
                            <a:off x="0" y="0"/>
                            <a:ext cx="3745037" cy="581270"/>
                          </a:xfrm>
                          <a:prstGeom prst="rect">
                            <a:avLst/>
                          </a:prstGeom>
                        </pic:spPr>
                      </pic:pic>
                    </a:graphicData>
                  </a:graphic>
                </wp:inline>
              </w:drawing>
            </w:r>
          </w:p>
        </w:tc>
      </w:tr>
    </w:tbl>
    <w:p w14:paraId="4DC4E410" w14:textId="77777777" w:rsidR="00632715" w:rsidRDefault="00632715" w:rsidP="00632715">
      <w:pPr>
        <w:spacing w:line="276" w:lineRule="auto"/>
        <w:rPr>
          <w:rFonts w:cs="Arial"/>
          <w:b/>
          <w:bCs/>
          <w:sz w:val="44"/>
          <w:szCs w:val="44"/>
        </w:rPr>
      </w:pPr>
      <w:bookmarkStart w:id="0" w:name="_Hlk218681706"/>
      <w:r>
        <w:rPr>
          <w:rFonts w:cs="Arial"/>
          <w:b/>
          <w:bCs/>
          <w:sz w:val="44"/>
          <w:szCs w:val="44"/>
        </w:rPr>
        <w:t xml:space="preserve">Candidate </w:t>
      </w:r>
      <w:r w:rsidRPr="0016438D">
        <w:rPr>
          <w:rFonts w:cs="Arial"/>
          <w:b/>
          <w:bCs/>
          <w:sz w:val="44"/>
          <w:szCs w:val="44"/>
        </w:rPr>
        <w:t xml:space="preserve">Information pack </w:t>
      </w:r>
    </w:p>
    <w:tbl>
      <w:tblPr>
        <w:tblStyle w:val="TableGrid"/>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75"/>
      </w:tblGrid>
      <w:tr w:rsidR="00632715" w:rsidRPr="00A948FC" w14:paraId="7BCA710A" w14:textId="77777777" w:rsidTr="0035174F">
        <w:tc>
          <w:tcPr>
            <w:tcW w:w="10475" w:type="dxa"/>
            <w:shd w:val="clear" w:color="auto" w:fill="F2CEED" w:themeFill="accent5" w:themeFillTint="33"/>
          </w:tcPr>
          <w:p w14:paraId="156E15AD" w14:textId="77777777" w:rsidR="00632715" w:rsidRDefault="00632715" w:rsidP="0035174F">
            <w:pPr>
              <w:spacing w:line="276" w:lineRule="auto"/>
              <w:rPr>
                <w:rFonts w:cs="Arial"/>
                <w:b/>
                <w:bCs/>
                <w:sz w:val="44"/>
                <w:szCs w:val="44"/>
              </w:rPr>
            </w:pPr>
            <w:bookmarkStart w:id="1" w:name="_Hlk210834713"/>
            <w:r w:rsidRPr="0016438D">
              <w:rPr>
                <w:rFonts w:cs="Arial"/>
                <w:b/>
                <w:bCs/>
                <w:sz w:val="44"/>
                <w:szCs w:val="44"/>
              </w:rPr>
              <w:t>Police Investigations and Review Commissioner Governance and Risk Advisory Board</w:t>
            </w:r>
          </w:p>
          <w:p w14:paraId="3B425BD9" w14:textId="77777777" w:rsidR="00632715" w:rsidRPr="0016438D" w:rsidRDefault="00632715" w:rsidP="0035174F">
            <w:pPr>
              <w:spacing w:line="276" w:lineRule="auto"/>
              <w:rPr>
                <w:rFonts w:cs="Arial"/>
                <w:b/>
                <w:bCs/>
                <w:sz w:val="44"/>
                <w:szCs w:val="44"/>
              </w:rPr>
            </w:pPr>
          </w:p>
        </w:tc>
      </w:tr>
      <w:bookmarkEnd w:id="0"/>
      <w:bookmarkEnd w:id="1"/>
    </w:tbl>
    <w:p w14:paraId="205F8B57" w14:textId="77777777" w:rsidR="00632715" w:rsidRPr="00A948FC" w:rsidRDefault="00632715" w:rsidP="00632715">
      <w:pPr>
        <w:spacing w:line="276" w:lineRule="auto"/>
        <w:rPr>
          <w:rFonts w:cs="Arial"/>
          <w:szCs w:val="24"/>
        </w:rPr>
      </w:pPr>
    </w:p>
    <w:p w14:paraId="0C714214" w14:textId="31031588" w:rsidR="00632715" w:rsidRDefault="00632715" w:rsidP="00632715">
      <w:pPr>
        <w:pStyle w:val="Default"/>
        <w:spacing w:line="276" w:lineRule="auto"/>
        <w:rPr>
          <w:rFonts w:ascii="Arial" w:hAnsi="Arial" w:cs="Arial"/>
          <w:sz w:val="28"/>
          <w:szCs w:val="28"/>
        </w:rPr>
      </w:pPr>
      <w:r w:rsidRPr="00A948FC">
        <w:rPr>
          <w:rFonts w:ascii="Arial" w:hAnsi="Arial" w:cs="Arial"/>
          <w:sz w:val="28"/>
          <w:szCs w:val="28"/>
        </w:rPr>
        <w:t xml:space="preserve">The Cabinet Secretary for Justice and Home Affairs is seeking to appoint </w:t>
      </w:r>
      <w:r w:rsidR="00E13648">
        <w:rPr>
          <w:rFonts w:ascii="Arial" w:hAnsi="Arial" w:cs="Arial"/>
          <w:sz w:val="28"/>
          <w:szCs w:val="28"/>
        </w:rPr>
        <w:t>4 Board Members to sit on</w:t>
      </w:r>
      <w:r>
        <w:rPr>
          <w:rFonts w:ascii="Arial" w:hAnsi="Arial" w:cs="Arial"/>
          <w:sz w:val="28"/>
          <w:szCs w:val="28"/>
        </w:rPr>
        <w:t xml:space="preserve"> the</w:t>
      </w:r>
      <w:r w:rsidRPr="00A948FC">
        <w:rPr>
          <w:rFonts w:ascii="Arial" w:hAnsi="Arial" w:cs="Arial"/>
          <w:sz w:val="28"/>
          <w:szCs w:val="28"/>
        </w:rPr>
        <w:t xml:space="preserve"> new</w:t>
      </w:r>
      <w:r>
        <w:rPr>
          <w:rFonts w:ascii="Arial" w:hAnsi="Arial" w:cs="Arial"/>
          <w:sz w:val="28"/>
          <w:szCs w:val="28"/>
        </w:rPr>
        <w:t xml:space="preserve"> </w:t>
      </w:r>
      <w:r w:rsidRPr="00A948FC">
        <w:rPr>
          <w:rFonts w:ascii="Arial" w:hAnsi="Arial" w:cs="Arial"/>
          <w:sz w:val="28"/>
          <w:szCs w:val="28"/>
        </w:rPr>
        <w:t>Governance and Risk Advisory Board</w:t>
      </w:r>
      <w:r w:rsidR="007A08FF" w:rsidRPr="007A08FF">
        <w:rPr>
          <w:rFonts w:ascii="Arial" w:hAnsi="Arial" w:cs="Arial"/>
          <w:sz w:val="28"/>
          <w:szCs w:val="28"/>
        </w:rPr>
        <w:t xml:space="preserve"> </w:t>
      </w:r>
      <w:r w:rsidR="007A08FF">
        <w:rPr>
          <w:rFonts w:ascii="Arial" w:hAnsi="Arial" w:cs="Arial"/>
          <w:sz w:val="28"/>
          <w:szCs w:val="28"/>
        </w:rPr>
        <w:t>to the P</w:t>
      </w:r>
      <w:r w:rsidR="009A77FD">
        <w:rPr>
          <w:rFonts w:ascii="Arial" w:hAnsi="Arial" w:cs="Arial"/>
          <w:sz w:val="28"/>
          <w:szCs w:val="28"/>
        </w:rPr>
        <w:t xml:space="preserve">olice </w:t>
      </w:r>
      <w:r w:rsidR="007A08FF">
        <w:rPr>
          <w:rFonts w:ascii="Arial" w:hAnsi="Arial" w:cs="Arial"/>
          <w:sz w:val="28"/>
          <w:szCs w:val="28"/>
        </w:rPr>
        <w:t>I</w:t>
      </w:r>
      <w:r w:rsidR="009A77FD">
        <w:rPr>
          <w:rFonts w:ascii="Arial" w:hAnsi="Arial" w:cs="Arial"/>
          <w:sz w:val="28"/>
          <w:szCs w:val="28"/>
        </w:rPr>
        <w:t xml:space="preserve">nvestigations and </w:t>
      </w:r>
      <w:r w:rsidR="007A08FF">
        <w:rPr>
          <w:rFonts w:ascii="Arial" w:hAnsi="Arial" w:cs="Arial"/>
          <w:sz w:val="28"/>
          <w:szCs w:val="28"/>
        </w:rPr>
        <w:t>R</w:t>
      </w:r>
      <w:r w:rsidR="009A77FD">
        <w:rPr>
          <w:rFonts w:ascii="Arial" w:hAnsi="Arial" w:cs="Arial"/>
          <w:sz w:val="28"/>
          <w:szCs w:val="28"/>
        </w:rPr>
        <w:t xml:space="preserve">eview </w:t>
      </w:r>
      <w:r w:rsidR="007A08FF">
        <w:rPr>
          <w:rFonts w:ascii="Arial" w:hAnsi="Arial" w:cs="Arial"/>
          <w:sz w:val="28"/>
          <w:szCs w:val="28"/>
        </w:rPr>
        <w:t>C</w:t>
      </w:r>
      <w:r w:rsidR="009A77FD">
        <w:rPr>
          <w:rFonts w:ascii="Arial" w:hAnsi="Arial" w:cs="Arial"/>
          <w:sz w:val="28"/>
          <w:szCs w:val="28"/>
        </w:rPr>
        <w:t>ommissioner (PIRC)</w:t>
      </w:r>
      <w:r w:rsidRPr="00A948FC">
        <w:rPr>
          <w:rFonts w:ascii="Arial" w:hAnsi="Arial" w:cs="Arial"/>
          <w:sz w:val="28"/>
          <w:szCs w:val="28"/>
        </w:rPr>
        <w:t xml:space="preserve">. </w:t>
      </w:r>
      <w:r>
        <w:rPr>
          <w:rFonts w:ascii="Arial" w:hAnsi="Arial" w:cs="Arial"/>
          <w:sz w:val="28"/>
          <w:szCs w:val="28"/>
        </w:rPr>
        <w:t xml:space="preserve"> The Cabinet Secretary values the benefits of different points of view on the Board and welcomes applications from </w:t>
      </w:r>
      <w:r w:rsidR="009A77FD">
        <w:rPr>
          <w:rFonts w:ascii="Arial" w:hAnsi="Arial" w:cs="Arial"/>
          <w:sz w:val="28"/>
          <w:szCs w:val="28"/>
        </w:rPr>
        <w:t xml:space="preserve">individuals across </w:t>
      </w:r>
      <w:r>
        <w:rPr>
          <w:rFonts w:ascii="Arial" w:hAnsi="Arial" w:cs="Arial"/>
          <w:sz w:val="28"/>
          <w:szCs w:val="28"/>
        </w:rPr>
        <w:t>all walks of life.</w:t>
      </w:r>
    </w:p>
    <w:p w14:paraId="7000B8F4" w14:textId="77777777" w:rsidR="00632715" w:rsidRPr="00E74521" w:rsidRDefault="00632715" w:rsidP="00632715">
      <w:pPr>
        <w:pStyle w:val="Default"/>
        <w:spacing w:line="276" w:lineRule="auto"/>
        <w:rPr>
          <w:rFonts w:ascii="Arial" w:hAnsi="Arial" w:cs="Arial"/>
          <w:sz w:val="36"/>
          <w:szCs w:val="36"/>
        </w:rPr>
      </w:pPr>
    </w:p>
    <w:p w14:paraId="66C4519D" w14:textId="77777777" w:rsidR="00632715" w:rsidRPr="00E74521" w:rsidRDefault="00632715" w:rsidP="00632715">
      <w:pPr>
        <w:pStyle w:val="Title"/>
        <w:spacing w:line="276" w:lineRule="auto"/>
        <w:rPr>
          <w:rFonts w:ascii="Arial" w:hAnsi="Arial" w:cs="Arial"/>
          <w:b/>
          <w:bCs/>
          <w:sz w:val="36"/>
          <w:szCs w:val="36"/>
        </w:rPr>
      </w:pPr>
      <w:r w:rsidRPr="0016438D">
        <w:rPr>
          <w:rFonts w:ascii="Arial" w:hAnsi="Arial" w:cs="Arial"/>
          <w:b/>
          <w:bCs/>
          <w:sz w:val="44"/>
          <w:szCs w:val="44"/>
        </w:rPr>
        <w:t xml:space="preserve">Key dates for this appointment round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632715" w:rsidRPr="0016438D" w14:paraId="43D152DA" w14:textId="77777777" w:rsidTr="0035174F">
        <w:tc>
          <w:tcPr>
            <w:tcW w:w="5218" w:type="dxa"/>
            <w:shd w:val="clear" w:color="auto" w:fill="F2CEED" w:themeFill="accent5" w:themeFillTint="33"/>
          </w:tcPr>
          <w:p w14:paraId="147BE04F" w14:textId="77777777" w:rsidR="00632715" w:rsidRPr="0016438D" w:rsidRDefault="00632715" w:rsidP="0035174F">
            <w:pPr>
              <w:spacing w:line="276" w:lineRule="auto"/>
              <w:rPr>
                <w:rFonts w:cs="Arial"/>
                <w:b/>
                <w:bCs/>
                <w:sz w:val="28"/>
                <w:szCs w:val="28"/>
              </w:rPr>
            </w:pPr>
            <w:r w:rsidRPr="0016438D">
              <w:rPr>
                <w:rFonts w:cs="Arial"/>
                <w:b/>
                <w:bCs/>
                <w:sz w:val="28"/>
                <w:szCs w:val="28"/>
              </w:rPr>
              <w:t xml:space="preserve">Closing date </w:t>
            </w:r>
          </w:p>
        </w:tc>
        <w:tc>
          <w:tcPr>
            <w:tcW w:w="5218" w:type="dxa"/>
          </w:tcPr>
          <w:p w14:paraId="6F58FC3B" w14:textId="7ADE58CF" w:rsidR="00632715" w:rsidRPr="0016438D" w:rsidRDefault="00E13648" w:rsidP="0035174F">
            <w:pPr>
              <w:spacing w:line="276" w:lineRule="auto"/>
              <w:rPr>
                <w:rFonts w:cs="Arial"/>
                <w:sz w:val="28"/>
                <w:szCs w:val="28"/>
              </w:rPr>
            </w:pPr>
            <w:r w:rsidRPr="006F2279">
              <w:rPr>
                <w:rFonts w:cs="Arial"/>
                <w:sz w:val="28"/>
                <w:szCs w:val="28"/>
                <w:highlight w:val="yellow"/>
              </w:rPr>
              <w:t>15 February 2026</w:t>
            </w:r>
          </w:p>
        </w:tc>
      </w:tr>
      <w:tr w:rsidR="00632715" w:rsidRPr="00A948FC" w14:paraId="0DF4C242" w14:textId="77777777" w:rsidTr="0035174F">
        <w:tc>
          <w:tcPr>
            <w:tcW w:w="5218" w:type="dxa"/>
            <w:shd w:val="clear" w:color="auto" w:fill="F2CEED" w:themeFill="accent5" w:themeFillTint="33"/>
          </w:tcPr>
          <w:p w14:paraId="506452EE" w14:textId="77777777" w:rsidR="00632715" w:rsidRPr="0016438D" w:rsidRDefault="00632715" w:rsidP="0035174F">
            <w:pPr>
              <w:spacing w:line="276" w:lineRule="auto"/>
              <w:rPr>
                <w:rFonts w:cs="Arial"/>
                <w:b/>
                <w:bCs/>
                <w:sz w:val="28"/>
                <w:szCs w:val="28"/>
              </w:rPr>
            </w:pPr>
            <w:r w:rsidRPr="0016438D">
              <w:rPr>
                <w:rFonts w:cs="Arial"/>
                <w:b/>
                <w:bCs/>
                <w:sz w:val="28"/>
                <w:szCs w:val="28"/>
              </w:rPr>
              <w:t>Date applicants will hear about the outcome of their application</w:t>
            </w:r>
          </w:p>
        </w:tc>
        <w:tc>
          <w:tcPr>
            <w:tcW w:w="5218" w:type="dxa"/>
          </w:tcPr>
          <w:p w14:paraId="33CE5738" w14:textId="46F50530" w:rsidR="00632715" w:rsidRPr="007A1509" w:rsidRDefault="00632715" w:rsidP="0035174F">
            <w:pPr>
              <w:spacing w:line="276" w:lineRule="auto"/>
              <w:rPr>
                <w:rFonts w:cs="Arial"/>
                <w:sz w:val="28"/>
                <w:szCs w:val="28"/>
              </w:rPr>
            </w:pPr>
            <w:r>
              <w:rPr>
                <w:rFonts w:cs="Arial"/>
                <w:sz w:val="28"/>
                <w:szCs w:val="28"/>
              </w:rPr>
              <w:t xml:space="preserve">week commencing </w:t>
            </w:r>
            <w:r w:rsidR="00E13648">
              <w:rPr>
                <w:rFonts w:cs="Arial"/>
                <w:sz w:val="28"/>
                <w:szCs w:val="28"/>
              </w:rPr>
              <w:t>23 February 2026</w:t>
            </w:r>
            <w:r w:rsidRPr="007A1509">
              <w:rPr>
                <w:rFonts w:cs="Arial"/>
                <w:sz w:val="28"/>
                <w:szCs w:val="28"/>
              </w:rPr>
              <w:t xml:space="preserve"> </w:t>
            </w:r>
          </w:p>
        </w:tc>
      </w:tr>
      <w:tr w:rsidR="00632715" w:rsidRPr="00A948FC" w14:paraId="2A27537A" w14:textId="77777777" w:rsidTr="0035174F">
        <w:trPr>
          <w:trHeight w:val="300"/>
        </w:trPr>
        <w:tc>
          <w:tcPr>
            <w:tcW w:w="5218" w:type="dxa"/>
            <w:shd w:val="clear" w:color="auto" w:fill="F2CEED" w:themeFill="accent5" w:themeFillTint="33"/>
          </w:tcPr>
          <w:p w14:paraId="01CD1953" w14:textId="77777777" w:rsidR="00632715" w:rsidRPr="0016438D" w:rsidRDefault="00632715" w:rsidP="0035174F">
            <w:pPr>
              <w:spacing w:line="276" w:lineRule="auto"/>
              <w:rPr>
                <w:rFonts w:cs="Arial"/>
                <w:b/>
                <w:bCs/>
                <w:sz w:val="28"/>
                <w:szCs w:val="28"/>
              </w:rPr>
            </w:pPr>
            <w:r w:rsidRPr="0016438D">
              <w:rPr>
                <w:rFonts w:cs="Arial"/>
                <w:b/>
                <w:bCs/>
                <w:sz w:val="28"/>
                <w:szCs w:val="28"/>
              </w:rPr>
              <w:t xml:space="preserve">Date of Interviews </w:t>
            </w:r>
          </w:p>
        </w:tc>
        <w:tc>
          <w:tcPr>
            <w:tcW w:w="5218" w:type="dxa"/>
          </w:tcPr>
          <w:p w14:paraId="3451333C" w14:textId="65CCC2C0" w:rsidR="00632715" w:rsidRPr="007A1509" w:rsidRDefault="00E13648" w:rsidP="0035174F">
            <w:pPr>
              <w:spacing w:line="276" w:lineRule="auto"/>
              <w:rPr>
                <w:rFonts w:cs="Arial"/>
                <w:sz w:val="28"/>
                <w:szCs w:val="28"/>
              </w:rPr>
            </w:pPr>
            <w:r>
              <w:rPr>
                <w:rFonts w:cs="Arial"/>
                <w:sz w:val="28"/>
                <w:szCs w:val="28"/>
              </w:rPr>
              <w:t xml:space="preserve">Week commencing </w:t>
            </w:r>
            <w:r w:rsidR="000D14B5">
              <w:rPr>
                <w:rFonts w:cs="Arial"/>
                <w:sz w:val="28"/>
                <w:szCs w:val="28"/>
              </w:rPr>
              <w:t>2</w:t>
            </w:r>
            <w:r w:rsidRPr="0087414D">
              <w:rPr>
                <w:rFonts w:cs="Arial"/>
                <w:sz w:val="28"/>
                <w:szCs w:val="28"/>
                <w:highlight w:val="yellow"/>
              </w:rPr>
              <w:t xml:space="preserve"> </w:t>
            </w:r>
            <w:r w:rsidR="007A08FF" w:rsidRPr="0087414D">
              <w:rPr>
                <w:rFonts w:cs="Arial"/>
                <w:sz w:val="28"/>
                <w:szCs w:val="28"/>
                <w:highlight w:val="yellow"/>
              </w:rPr>
              <w:t>March 2026</w:t>
            </w:r>
          </w:p>
        </w:tc>
      </w:tr>
      <w:tr w:rsidR="00632715" w:rsidRPr="00A948FC" w14:paraId="6240BB01" w14:textId="77777777" w:rsidTr="0035174F">
        <w:tc>
          <w:tcPr>
            <w:tcW w:w="5218" w:type="dxa"/>
            <w:shd w:val="clear" w:color="auto" w:fill="F2CEED" w:themeFill="accent5" w:themeFillTint="33"/>
          </w:tcPr>
          <w:p w14:paraId="41BA2F29" w14:textId="77777777" w:rsidR="00632715" w:rsidRPr="0016438D" w:rsidRDefault="00632715" w:rsidP="0035174F">
            <w:pPr>
              <w:spacing w:line="276" w:lineRule="auto"/>
              <w:rPr>
                <w:rFonts w:cs="Arial"/>
                <w:b/>
                <w:bCs/>
                <w:sz w:val="28"/>
                <w:szCs w:val="28"/>
              </w:rPr>
            </w:pPr>
            <w:r w:rsidRPr="0016438D">
              <w:rPr>
                <w:rFonts w:cs="Arial"/>
                <w:b/>
                <w:bCs/>
                <w:sz w:val="28"/>
                <w:szCs w:val="28"/>
              </w:rPr>
              <w:t xml:space="preserve">Ministerial decision  </w:t>
            </w:r>
          </w:p>
        </w:tc>
        <w:tc>
          <w:tcPr>
            <w:tcW w:w="5218" w:type="dxa"/>
          </w:tcPr>
          <w:p w14:paraId="1EB00872" w14:textId="14F022CD" w:rsidR="00632715" w:rsidRPr="007A1509" w:rsidRDefault="00632715" w:rsidP="0035174F">
            <w:pPr>
              <w:spacing w:line="276" w:lineRule="auto"/>
              <w:rPr>
                <w:rFonts w:cs="Arial"/>
                <w:sz w:val="28"/>
                <w:szCs w:val="28"/>
              </w:rPr>
            </w:pPr>
            <w:r>
              <w:rPr>
                <w:rFonts w:cs="Arial"/>
                <w:sz w:val="28"/>
                <w:szCs w:val="28"/>
              </w:rPr>
              <w:t xml:space="preserve">week commencing 9 </w:t>
            </w:r>
            <w:r w:rsidR="00E13648">
              <w:rPr>
                <w:rFonts w:cs="Arial"/>
                <w:sz w:val="28"/>
                <w:szCs w:val="28"/>
              </w:rPr>
              <w:t>March</w:t>
            </w:r>
            <w:r>
              <w:rPr>
                <w:rFonts w:cs="Arial"/>
                <w:sz w:val="28"/>
                <w:szCs w:val="28"/>
              </w:rPr>
              <w:t xml:space="preserve"> 2026</w:t>
            </w:r>
          </w:p>
        </w:tc>
      </w:tr>
      <w:tr w:rsidR="00632715" w:rsidRPr="00A948FC" w14:paraId="04CD1B6E" w14:textId="77777777" w:rsidTr="0035174F">
        <w:tc>
          <w:tcPr>
            <w:tcW w:w="5218" w:type="dxa"/>
            <w:shd w:val="clear" w:color="auto" w:fill="F2CEED" w:themeFill="accent5" w:themeFillTint="33"/>
          </w:tcPr>
          <w:p w14:paraId="6852FB0A" w14:textId="77777777" w:rsidR="00632715" w:rsidRPr="0016438D" w:rsidRDefault="00632715" w:rsidP="0035174F">
            <w:pPr>
              <w:spacing w:line="276" w:lineRule="auto"/>
              <w:rPr>
                <w:rFonts w:cs="Arial"/>
                <w:b/>
                <w:bCs/>
                <w:sz w:val="28"/>
                <w:szCs w:val="28"/>
              </w:rPr>
            </w:pPr>
            <w:r w:rsidRPr="0016438D">
              <w:rPr>
                <w:rFonts w:cs="Arial"/>
                <w:b/>
                <w:bCs/>
                <w:sz w:val="28"/>
                <w:szCs w:val="28"/>
              </w:rPr>
              <w:t xml:space="preserve">Start date  </w:t>
            </w:r>
          </w:p>
        </w:tc>
        <w:tc>
          <w:tcPr>
            <w:tcW w:w="5218" w:type="dxa"/>
          </w:tcPr>
          <w:p w14:paraId="52759B21" w14:textId="0CC8E815" w:rsidR="00632715" w:rsidRPr="007A1509" w:rsidRDefault="00E13648" w:rsidP="0035174F">
            <w:pPr>
              <w:spacing w:line="276" w:lineRule="auto"/>
              <w:rPr>
                <w:rFonts w:cs="Arial"/>
                <w:sz w:val="28"/>
                <w:szCs w:val="28"/>
              </w:rPr>
            </w:pPr>
            <w:r>
              <w:rPr>
                <w:rFonts w:cs="Arial"/>
                <w:sz w:val="28"/>
                <w:szCs w:val="28"/>
              </w:rPr>
              <w:t>1 April</w:t>
            </w:r>
            <w:r w:rsidR="00632715" w:rsidRPr="0016438D">
              <w:rPr>
                <w:rFonts w:cs="Arial"/>
                <w:sz w:val="28"/>
                <w:szCs w:val="28"/>
              </w:rPr>
              <w:t xml:space="preserve"> 2026</w:t>
            </w:r>
          </w:p>
        </w:tc>
      </w:tr>
    </w:tbl>
    <w:p w14:paraId="4BA207A7" w14:textId="77777777" w:rsidR="00632715" w:rsidRDefault="00632715" w:rsidP="00632715">
      <w:pPr>
        <w:pStyle w:val="Default"/>
        <w:spacing w:line="276" w:lineRule="auto"/>
        <w:rPr>
          <w:rFonts w:ascii="Arial" w:hAnsi="Arial" w:cs="Arial"/>
          <w:sz w:val="28"/>
          <w:szCs w:val="28"/>
        </w:rPr>
      </w:pPr>
    </w:p>
    <w:p w14:paraId="220C7074" w14:textId="77777777" w:rsidR="00632715" w:rsidRPr="0016438D" w:rsidRDefault="00632715" w:rsidP="00632715">
      <w:pPr>
        <w:pStyle w:val="Default"/>
        <w:spacing w:line="276" w:lineRule="auto"/>
        <w:rPr>
          <w:rFonts w:ascii="Arial" w:hAnsi="Arial" w:cs="Arial"/>
          <w:sz w:val="44"/>
          <w:szCs w:val="44"/>
        </w:rPr>
      </w:pPr>
      <w:r w:rsidRPr="002D14FE">
        <w:rPr>
          <w:rFonts w:ascii="Arial" w:hAnsi="Arial" w:cs="Arial"/>
          <w:b/>
          <w:bCs/>
          <w:sz w:val="44"/>
          <w:szCs w:val="44"/>
        </w:rPr>
        <w:t>Contents</w:t>
      </w:r>
    </w:p>
    <w:p w14:paraId="5242E35D"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Welcome</w:t>
      </w:r>
    </w:p>
    <w:p w14:paraId="6B193CBA"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Overview</w:t>
      </w:r>
    </w:p>
    <w:p w14:paraId="423B9286"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Information for the Role</w:t>
      </w:r>
    </w:p>
    <w:p w14:paraId="0270E857"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How to apply</w:t>
      </w:r>
    </w:p>
    <w:p w14:paraId="408DF3EC"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Selection panel process</w:t>
      </w:r>
    </w:p>
    <w:p w14:paraId="20D385EC" w14:textId="77777777" w:rsidR="00632715" w:rsidRPr="002D14FE" w:rsidRDefault="00632715" w:rsidP="00632715">
      <w:pPr>
        <w:pStyle w:val="Default"/>
        <w:numPr>
          <w:ilvl w:val="0"/>
          <w:numId w:val="12"/>
        </w:numPr>
        <w:spacing w:line="276" w:lineRule="auto"/>
        <w:rPr>
          <w:rFonts w:ascii="Arial" w:hAnsi="Arial" w:cs="Arial"/>
          <w:b/>
          <w:bCs/>
          <w:sz w:val="28"/>
          <w:szCs w:val="28"/>
        </w:rPr>
      </w:pPr>
      <w:r w:rsidRPr="002D14FE">
        <w:rPr>
          <w:rFonts w:ascii="Arial" w:hAnsi="Arial" w:cs="Arial"/>
          <w:b/>
          <w:bCs/>
          <w:sz w:val="28"/>
          <w:szCs w:val="28"/>
        </w:rPr>
        <w:t>Common questions and answers</w:t>
      </w:r>
    </w:p>
    <w:p w14:paraId="6DC56967" w14:textId="77777777" w:rsidR="00632715" w:rsidRPr="00A948FC" w:rsidRDefault="00632715" w:rsidP="00632715">
      <w:pPr>
        <w:pStyle w:val="Default"/>
        <w:spacing w:line="276" w:lineRule="auto"/>
        <w:rPr>
          <w:rFonts w:ascii="Arial" w:hAnsi="Arial" w:cs="Arial"/>
          <w:sz w:val="28"/>
          <w:szCs w:val="28"/>
        </w:rPr>
      </w:pPr>
    </w:p>
    <w:p w14:paraId="496976E0" w14:textId="77777777" w:rsidR="00632715" w:rsidRPr="00F428D1" w:rsidRDefault="00632715" w:rsidP="00632715">
      <w:pPr>
        <w:pStyle w:val="Title"/>
        <w:spacing w:line="276" w:lineRule="auto"/>
        <w:rPr>
          <w:rFonts w:ascii="Arial" w:hAnsi="Arial" w:cs="Arial"/>
          <w:b/>
          <w:bCs/>
          <w:highlight w:val="yellow"/>
        </w:rPr>
        <w:sectPr w:rsidR="00632715" w:rsidRPr="00F428D1" w:rsidSect="00632715">
          <w:footerReference w:type="default" r:id="rId9"/>
          <w:footerReference w:type="first" r:id="rId10"/>
          <w:pgSz w:w="11906" w:h="16838" w:code="9"/>
          <w:pgMar w:top="720" w:right="720" w:bottom="720" w:left="720" w:header="720" w:footer="720" w:gutter="0"/>
          <w:cols w:space="708"/>
          <w:docGrid w:linePitch="360"/>
        </w:sectPr>
      </w:pPr>
    </w:p>
    <w:p w14:paraId="6E023CEC" w14:textId="77777777" w:rsidR="00632715" w:rsidRPr="00A329E7" w:rsidRDefault="00632715" w:rsidP="00632715">
      <w:pPr>
        <w:rPr>
          <w:rFonts w:eastAsia="Calibri" w:cs="Arial"/>
          <w:b/>
          <w:bCs/>
          <w:sz w:val="28"/>
          <w:szCs w:val="28"/>
        </w:rPr>
      </w:pPr>
      <w:r>
        <w:rPr>
          <w:rFonts w:eastAsia="Calibri" w:cs="Arial"/>
          <w:b/>
          <w:bCs/>
          <w:sz w:val="28"/>
          <w:szCs w:val="28"/>
        </w:rPr>
        <w:lastRenderedPageBreak/>
        <w:t xml:space="preserve">1. </w:t>
      </w:r>
      <w:r w:rsidRPr="00A329E7">
        <w:rPr>
          <w:rFonts w:eastAsia="Calibri" w:cs="Arial"/>
          <w:b/>
          <w:bCs/>
          <w:sz w:val="28"/>
          <w:szCs w:val="28"/>
        </w:rPr>
        <w:t>Welcome</w:t>
      </w:r>
    </w:p>
    <w:p w14:paraId="66E829DC" w14:textId="77777777" w:rsidR="00632715" w:rsidRDefault="00632715" w:rsidP="00632715">
      <w:pPr>
        <w:rPr>
          <w:rFonts w:eastAsia="Calibri" w:cs="Arial"/>
          <w:b/>
          <w:bCs/>
          <w:sz w:val="28"/>
          <w:szCs w:val="28"/>
        </w:rPr>
      </w:pPr>
    </w:p>
    <w:p w14:paraId="638A1104" w14:textId="4432C39F" w:rsidR="00632715" w:rsidRDefault="00632715" w:rsidP="00E13648">
      <w:pPr>
        <w:rPr>
          <w:rFonts w:eastAsia="Calibri" w:cs="Arial"/>
          <w:sz w:val="28"/>
          <w:szCs w:val="28"/>
        </w:rPr>
      </w:pPr>
      <w:r>
        <w:rPr>
          <w:rFonts w:eastAsia="Calibri" w:cs="Arial"/>
          <w:sz w:val="28"/>
          <w:szCs w:val="28"/>
        </w:rPr>
        <w:t xml:space="preserve">Thank you for your interest in </w:t>
      </w:r>
      <w:r w:rsidR="00E13648">
        <w:rPr>
          <w:rFonts w:eastAsia="Calibri" w:cs="Arial"/>
          <w:sz w:val="28"/>
          <w:szCs w:val="28"/>
        </w:rPr>
        <w:t>becom</w:t>
      </w:r>
      <w:r w:rsidR="00523BBE">
        <w:rPr>
          <w:rFonts w:eastAsia="Calibri" w:cs="Arial"/>
          <w:sz w:val="28"/>
          <w:szCs w:val="28"/>
        </w:rPr>
        <w:t>ing</w:t>
      </w:r>
      <w:r w:rsidR="00E13648">
        <w:rPr>
          <w:rFonts w:eastAsia="Calibri" w:cs="Arial"/>
          <w:sz w:val="28"/>
          <w:szCs w:val="28"/>
        </w:rPr>
        <w:t xml:space="preserve"> a member </w:t>
      </w:r>
      <w:r>
        <w:rPr>
          <w:rFonts w:eastAsia="Calibri" w:cs="Arial"/>
          <w:sz w:val="28"/>
          <w:szCs w:val="28"/>
        </w:rPr>
        <w:t xml:space="preserve">of the </w:t>
      </w:r>
      <w:r w:rsidR="007A08FF">
        <w:rPr>
          <w:rFonts w:eastAsia="Calibri" w:cs="Arial"/>
          <w:sz w:val="28"/>
          <w:szCs w:val="28"/>
        </w:rPr>
        <w:t xml:space="preserve">new </w:t>
      </w:r>
      <w:r>
        <w:rPr>
          <w:rFonts w:eastAsia="Calibri" w:cs="Arial"/>
          <w:sz w:val="28"/>
          <w:szCs w:val="28"/>
        </w:rPr>
        <w:t xml:space="preserve">Governance and Risk Advisory Board </w:t>
      </w:r>
      <w:r w:rsidR="007A08FF">
        <w:rPr>
          <w:rFonts w:eastAsia="Calibri" w:cs="Arial"/>
          <w:sz w:val="28"/>
          <w:szCs w:val="28"/>
        </w:rPr>
        <w:t>to the PIRC</w:t>
      </w:r>
      <w:r>
        <w:rPr>
          <w:rFonts w:eastAsia="Calibri" w:cs="Arial"/>
          <w:sz w:val="28"/>
          <w:szCs w:val="28"/>
        </w:rPr>
        <w:t>.  This is an exciting opportunity to contribute to enhancing public confidence and improvements in policing, by providing a critical governance function within the PIRC.</w:t>
      </w:r>
    </w:p>
    <w:p w14:paraId="42BBA46A" w14:textId="77777777" w:rsidR="00632715" w:rsidRDefault="00632715" w:rsidP="00632715">
      <w:pPr>
        <w:rPr>
          <w:rFonts w:eastAsiaTheme="minorEastAsia" w:cs="Arial"/>
          <w:sz w:val="28"/>
          <w:szCs w:val="28"/>
        </w:rPr>
      </w:pPr>
    </w:p>
    <w:p w14:paraId="339F47CE" w14:textId="77777777" w:rsidR="00632715" w:rsidRPr="0016438D" w:rsidRDefault="00632715" w:rsidP="00632715">
      <w:pPr>
        <w:rPr>
          <w:rFonts w:eastAsia="Calibri" w:cs="Arial"/>
          <w:b/>
          <w:bCs/>
          <w:sz w:val="28"/>
          <w:szCs w:val="28"/>
        </w:rPr>
      </w:pPr>
      <w:r w:rsidRPr="0016438D">
        <w:rPr>
          <w:rFonts w:eastAsia="Calibri" w:cs="Arial"/>
          <w:b/>
          <w:bCs/>
          <w:sz w:val="28"/>
          <w:szCs w:val="28"/>
        </w:rPr>
        <w:t xml:space="preserve">2. </w:t>
      </w:r>
      <w:r>
        <w:rPr>
          <w:rFonts w:eastAsia="Calibri" w:cs="Arial"/>
          <w:b/>
          <w:bCs/>
          <w:sz w:val="28"/>
          <w:szCs w:val="28"/>
        </w:rPr>
        <w:t xml:space="preserve">Overview </w:t>
      </w:r>
    </w:p>
    <w:p w14:paraId="009286C0" w14:textId="77777777" w:rsidR="00632715" w:rsidRPr="0016438D" w:rsidRDefault="00632715" w:rsidP="00632715">
      <w:pPr>
        <w:rPr>
          <w:rFonts w:eastAsia="Calibri" w:cs="Arial"/>
          <w:b/>
          <w:bCs/>
          <w:sz w:val="28"/>
          <w:szCs w:val="28"/>
        </w:rPr>
      </w:pPr>
    </w:p>
    <w:p w14:paraId="10483038" w14:textId="77777777" w:rsidR="00632715" w:rsidRDefault="00632715" w:rsidP="00632715">
      <w:pPr>
        <w:tabs>
          <w:tab w:val="left" w:pos="8504"/>
        </w:tabs>
        <w:ind w:right="123"/>
        <w:rPr>
          <w:rFonts w:eastAsia="Calibri" w:cs="Arial"/>
          <w:sz w:val="28"/>
          <w:szCs w:val="28"/>
        </w:rPr>
      </w:pPr>
      <w:r w:rsidRPr="0016438D">
        <w:rPr>
          <w:rFonts w:eastAsiaTheme="minorEastAsia" w:cs="Arial"/>
          <w:sz w:val="28"/>
          <w:szCs w:val="28"/>
        </w:rPr>
        <w:t>PIRC is an Executive Non-Departmental Public Body wh</w:t>
      </w:r>
      <w:r>
        <w:rPr>
          <w:rFonts w:eastAsiaTheme="minorEastAsia" w:cs="Arial"/>
          <w:sz w:val="28"/>
          <w:szCs w:val="28"/>
        </w:rPr>
        <w:t>ich</w:t>
      </w:r>
      <w:r w:rsidRPr="0016438D">
        <w:rPr>
          <w:rFonts w:eastAsiaTheme="minorEastAsia" w:cs="Arial"/>
          <w:sz w:val="28"/>
          <w:szCs w:val="28"/>
        </w:rPr>
        <w:t xml:space="preserve"> u</w:t>
      </w:r>
      <w:r w:rsidRPr="0016438D">
        <w:rPr>
          <w:rFonts w:eastAsia="Calibri" w:cs="Arial"/>
          <w:sz w:val="28"/>
          <w:szCs w:val="28"/>
        </w:rPr>
        <w:t xml:space="preserve">ndertakes independent investigations into the most serious incidents involving the police as well as providing independent scrutiny of the way police bodies operating in Scotland respond to complaints from the public.  PIRC is completely independent of police and plays a pivotal role in the policing environment in Scotland by supporting public confidence in a fair and transparent system.  </w:t>
      </w:r>
    </w:p>
    <w:p w14:paraId="3C6E9E3A" w14:textId="77777777" w:rsidR="00632715" w:rsidRDefault="00632715" w:rsidP="00632715">
      <w:pPr>
        <w:tabs>
          <w:tab w:val="left" w:pos="8504"/>
        </w:tabs>
        <w:ind w:right="123"/>
        <w:rPr>
          <w:rFonts w:eastAsia="Calibri" w:cs="Arial"/>
          <w:sz w:val="28"/>
          <w:szCs w:val="28"/>
        </w:rPr>
      </w:pPr>
    </w:p>
    <w:p w14:paraId="7AB8D9CA" w14:textId="77777777" w:rsidR="00632715" w:rsidRDefault="00632715" w:rsidP="00632715">
      <w:pPr>
        <w:tabs>
          <w:tab w:val="left" w:pos="8504"/>
        </w:tabs>
        <w:ind w:right="123"/>
        <w:rPr>
          <w:rFonts w:eastAsia="Calibri" w:cs="Arial"/>
          <w:sz w:val="28"/>
          <w:szCs w:val="28"/>
        </w:rPr>
      </w:pPr>
      <w:bookmarkStart w:id="2" w:name="_Hlk212119291"/>
      <w:r>
        <w:rPr>
          <w:rFonts w:eastAsia="Calibri" w:cs="Arial"/>
          <w:sz w:val="28"/>
          <w:szCs w:val="28"/>
        </w:rPr>
        <w:t>PIRC plays a key part in safeguarding the human rights of those who come into contact with the police, and operates with three core values:</w:t>
      </w:r>
    </w:p>
    <w:p w14:paraId="41E04C69" w14:textId="77777777" w:rsidR="0087414D" w:rsidRDefault="0087414D" w:rsidP="00632715">
      <w:pPr>
        <w:tabs>
          <w:tab w:val="left" w:pos="8504"/>
        </w:tabs>
        <w:ind w:right="123"/>
        <w:rPr>
          <w:rFonts w:eastAsia="Calibri" w:cs="Arial"/>
          <w:sz w:val="28"/>
          <w:szCs w:val="28"/>
        </w:rPr>
      </w:pPr>
    </w:p>
    <w:p w14:paraId="21E38D7C" w14:textId="77777777" w:rsidR="00632715" w:rsidRDefault="00632715" w:rsidP="00632715">
      <w:pPr>
        <w:pStyle w:val="ListParagraph"/>
        <w:numPr>
          <w:ilvl w:val="0"/>
          <w:numId w:val="15"/>
        </w:numPr>
        <w:tabs>
          <w:tab w:val="left" w:pos="8504"/>
        </w:tabs>
        <w:ind w:right="123"/>
        <w:rPr>
          <w:rFonts w:eastAsia="Calibri" w:cs="Arial"/>
          <w:sz w:val="28"/>
          <w:szCs w:val="28"/>
        </w:rPr>
      </w:pPr>
      <w:r>
        <w:rPr>
          <w:rFonts w:eastAsia="Calibri" w:cs="Arial"/>
          <w:sz w:val="28"/>
          <w:szCs w:val="28"/>
        </w:rPr>
        <w:t>Integrity</w:t>
      </w:r>
    </w:p>
    <w:p w14:paraId="31B7868B" w14:textId="77777777" w:rsidR="00632715" w:rsidRDefault="00632715" w:rsidP="00632715">
      <w:pPr>
        <w:pStyle w:val="ListParagraph"/>
        <w:numPr>
          <w:ilvl w:val="0"/>
          <w:numId w:val="15"/>
        </w:numPr>
        <w:tabs>
          <w:tab w:val="left" w:pos="8504"/>
        </w:tabs>
        <w:ind w:right="123"/>
        <w:rPr>
          <w:rFonts w:eastAsia="Calibri" w:cs="Arial"/>
          <w:sz w:val="28"/>
          <w:szCs w:val="28"/>
        </w:rPr>
      </w:pPr>
      <w:r>
        <w:rPr>
          <w:rFonts w:eastAsia="Calibri" w:cs="Arial"/>
          <w:sz w:val="28"/>
          <w:szCs w:val="28"/>
        </w:rPr>
        <w:t>Impartiality</w:t>
      </w:r>
    </w:p>
    <w:p w14:paraId="68B15AAF" w14:textId="77777777" w:rsidR="00632715" w:rsidRDefault="00632715" w:rsidP="00632715">
      <w:pPr>
        <w:pStyle w:val="ListParagraph"/>
        <w:numPr>
          <w:ilvl w:val="0"/>
          <w:numId w:val="15"/>
        </w:numPr>
        <w:tabs>
          <w:tab w:val="left" w:pos="8504"/>
        </w:tabs>
        <w:ind w:right="123"/>
        <w:rPr>
          <w:rFonts w:eastAsia="Calibri" w:cs="Arial"/>
          <w:sz w:val="28"/>
          <w:szCs w:val="28"/>
        </w:rPr>
      </w:pPr>
      <w:r>
        <w:rPr>
          <w:rFonts w:eastAsia="Calibri" w:cs="Arial"/>
          <w:sz w:val="28"/>
          <w:szCs w:val="28"/>
        </w:rPr>
        <w:t>Respect</w:t>
      </w:r>
    </w:p>
    <w:p w14:paraId="76F0E3C2" w14:textId="77777777" w:rsidR="00632715" w:rsidRPr="00EA00B7" w:rsidRDefault="00632715" w:rsidP="00632715">
      <w:pPr>
        <w:tabs>
          <w:tab w:val="left" w:pos="8504"/>
        </w:tabs>
        <w:ind w:right="123"/>
        <w:rPr>
          <w:rFonts w:eastAsia="Calibri" w:cs="Arial"/>
          <w:sz w:val="28"/>
          <w:szCs w:val="28"/>
        </w:rPr>
      </w:pPr>
    </w:p>
    <w:p w14:paraId="125E70CE" w14:textId="77777777" w:rsidR="00632715" w:rsidRPr="00857F6E" w:rsidRDefault="00632715" w:rsidP="00632715">
      <w:pPr>
        <w:tabs>
          <w:tab w:val="left" w:pos="8504"/>
        </w:tabs>
        <w:ind w:right="123"/>
        <w:rPr>
          <w:rFonts w:eastAsia="Calibri" w:cs="Arial"/>
          <w:sz w:val="28"/>
          <w:szCs w:val="28"/>
        </w:rPr>
      </w:pPr>
      <w:r>
        <w:rPr>
          <w:sz w:val="28"/>
          <w:szCs w:val="28"/>
        </w:rPr>
        <w:t>These values are at the heart of the work undertaken by PIRC.</w:t>
      </w:r>
    </w:p>
    <w:bookmarkEnd w:id="2"/>
    <w:p w14:paraId="4C1A54E5" w14:textId="77777777" w:rsidR="00632715" w:rsidRPr="0016438D" w:rsidRDefault="00632715" w:rsidP="00632715">
      <w:pPr>
        <w:tabs>
          <w:tab w:val="left" w:pos="8504"/>
        </w:tabs>
        <w:ind w:right="123"/>
        <w:rPr>
          <w:rFonts w:eastAsia="Calibri" w:cs="Arial"/>
          <w:sz w:val="28"/>
          <w:szCs w:val="28"/>
        </w:rPr>
      </w:pPr>
    </w:p>
    <w:p w14:paraId="2937A8AA" w14:textId="77777777" w:rsidR="00632715" w:rsidRDefault="00632715" w:rsidP="00632715">
      <w:pPr>
        <w:tabs>
          <w:tab w:val="left" w:pos="8504"/>
        </w:tabs>
        <w:ind w:right="123"/>
        <w:rPr>
          <w:rFonts w:eastAsiaTheme="minorEastAsia" w:cs="Arial"/>
          <w:sz w:val="28"/>
          <w:szCs w:val="28"/>
        </w:rPr>
      </w:pPr>
      <w:r w:rsidRPr="0016438D">
        <w:rPr>
          <w:rFonts w:eastAsiaTheme="minorEastAsia" w:cs="Arial"/>
          <w:sz w:val="28"/>
          <w:szCs w:val="28"/>
        </w:rPr>
        <w:t>The PIRC’s statutory functions are set out in the Police, Public Order and Criminal Justice (Scotland) Act 2006 as amended by the Police and Fire Reform (Scotland) Act 2012.  As well as changing the name from the Police Complaints Commissioner for Scotland, the 2012 Act strengthened the police oversight arrangements and provided the body with additional broad investiga</w:t>
      </w:r>
      <w:r>
        <w:rPr>
          <w:rFonts w:eastAsiaTheme="minorEastAsia" w:cs="Arial"/>
          <w:sz w:val="28"/>
          <w:szCs w:val="28"/>
        </w:rPr>
        <w:t>tive</w:t>
      </w:r>
      <w:r w:rsidRPr="0016438D">
        <w:rPr>
          <w:rFonts w:eastAsiaTheme="minorEastAsia" w:cs="Arial"/>
          <w:sz w:val="28"/>
          <w:szCs w:val="28"/>
        </w:rPr>
        <w:t xml:space="preserve"> powers.</w:t>
      </w:r>
    </w:p>
    <w:p w14:paraId="574E4292" w14:textId="77777777" w:rsidR="00632715" w:rsidRDefault="00632715" w:rsidP="00632715">
      <w:pPr>
        <w:tabs>
          <w:tab w:val="left" w:pos="8504"/>
        </w:tabs>
        <w:ind w:right="123"/>
        <w:rPr>
          <w:rFonts w:eastAsiaTheme="minorEastAsia" w:cs="Arial"/>
          <w:sz w:val="28"/>
          <w:szCs w:val="28"/>
        </w:rPr>
      </w:pPr>
    </w:p>
    <w:p w14:paraId="705CB972" w14:textId="77777777" w:rsidR="00632715" w:rsidRDefault="00632715" w:rsidP="00632715">
      <w:pPr>
        <w:rPr>
          <w:rFonts w:eastAsiaTheme="minorEastAsia" w:cs="Arial"/>
          <w:sz w:val="28"/>
          <w:szCs w:val="28"/>
        </w:rPr>
      </w:pPr>
      <w:r>
        <w:rPr>
          <w:rFonts w:eastAsia="Calibri" w:cs="Arial"/>
          <w:sz w:val="28"/>
          <w:szCs w:val="28"/>
        </w:rPr>
        <w:t>More recently t</w:t>
      </w:r>
      <w:r w:rsidRPr="00D21CE8">
        <w:rPr>
          <w:rFonts w:eastAsia="Calibri" w:cs="Arial"/>
          <w:sz w:val="28"/>
          <w:szCs w:val="28"/>
        </w:rPr>
        <w:t>he Police (Ethics, Conduct and Scrutiny) (Scotland) Act 2025, which came into force on 25 June 2025, provide</w:t>
      </w:r>
      <w:r>
        <w:rPr>
          <w:rFonts w:eastAsia="Calibri" w:cs="Arial"/>
          <w:sz w:val="28"/>
          <w:szCs w:val="28"/>
        </w:rPr>
        <w:t>s</w:t>
      </w:r>
      <w:r w:rsidRPr="00D21CE8">
        <w:rPr>
          <w:rFonts w:eastAsia="Calibri" w:cs="Arial"/>
          <w:sz w:val="28"/>
          <w:szCs w:val="28"/>
        </w:rPr>
        <w:t xml:space="preserve"> PIRC with a new suite of powers as well as strengthening </w:t>
      </w:r>
      <w:r>
        <w:rPr>
          <w:rFonts w:eastAsia="Calibri" w:cs="Arial"/>
          <w:sz w:val="28"/>
          <w:szCs w:val="28"/>
        </w:rPr>
        <w:t>its</w:t>
      </w:r>
      <w:r w:rsidRPr="00D21CE8">
        <w:rPr>
          <w:rFonts w:eastAsia="Calibri" w:cs="Arial"/>
          <w:sz w:val="28"/>
          <w:szCs w:val="28"/>
        </w:rPr>
        <w:t xml:space="preserve"> governance and accountability by establish</w:t>
      </w:r>
      <w:r>
        <w:rPr>
          <w:rFonts w:eastAsia="Calibri" w:cs="Arial"/>
          <w:sz w:val="28"/>
          <w:szCs w:val="28"/>
        </w:rPr>
        <w:t>ing</w:t>
      </w:r>
      <w:r w:rsidRPr="00D21CE8">
        <w:rPr>
          <w:rFonts w:eastAsia="Calibri" w:cs="Arial"/>
          <w:sz w:val="28"/>
          <w:szCs w:val="28"/>
        </w:rPr>
        <w:t xml:space="preserve"> a</w:t>
      </w:r>
      <w:r>
        <w:rPr>
          <w:rFonts w:eastAsia="Calibri" w:cs="Arial"/>
          <w:sz w:val="28"/>
          <w:szCs w:val="28"/>
        </w:rPr>
        <w:t xml:space="preserve"> statutory</w:t>
      </w:r>
      <w:r w:rsidRPr="00D21CE8">
        <w:rPr>
          <w:rFonts w:eastAsia="Calibri" w:cs="Arial"/>
          <w:sz w:val="28"/>
          <w:szCs w:val="28"/>
        </w:rPr>
        <w:t xml:space="preserve"> Advisory Board.</w:t>
      </w:r>
    </w:p>
    <w:p w14:paraId="30434586" w14:textId="77777777" w:rsidR="00632715" w:rsidRDefault="00632715" w:rsidP="00632715">
      <w:pPr>
        <w:tabs>
          <w:tab w:val="left" w:pos="8504"/>
        </w:tabs>
        <w:ind w:right="123"/>
        <w:rPr>
          <w:rFonts w:eastAsiaTheme="minorEastAsia" w:cs="Arial"/>
          <w:sz w:val="28"/>
          <w:szCs w:val="28"/>
        </w:rPr>
      </w:pPr>
    </w:p>
    <w:p w14:paraId="1FCEE9F1" w14:textId="77777777" w:rsidR="00632715" w:rsidRDefault="00632715" w:rsidP="00632715">
      <w:pPr>
        <w:rPr>
          <w:rFonts w:eastAsiaTheme="minorEastAsia" w:cs="Arial"/>
          <w:sz w:val="28"/>
          <w:szCs w:val="28"/>
        </w:rPr>
      </w:pPr>
      <w:r>
        <w:rPr>
          <w:rFonts w:eastAsiaTheme="minorEastAsia" w:cs="Arial"/>
          <w:sz w:val="28"/>
          <w:szCs w:val="28"/>
        </w:rPr>
        <w:br w:type="page"/>
      </w:r>
    </w:p>
    <w:p w14:paraId="5FF1883C" w14:textId="77777777" w:rsidR="00632715" w:rsidRDefault="00632715" w:rsidP="00632715">
      <w:pPr>
        <w:tabs>
          <w:tab w:val="left" w:pos="8504"/>
        </w:tabs>
        <w:ind w:right="123"/>
        <w:rPr>
          <w:rFonts w:eastAsiaTheme="minorEastAsia" w:cs="Arial"/>
          <w:sz w:val="28"/>
          <w:szCs w:val="28"/>
        </w:rPr>
      </w:pPr>
    </w:p>
    <w:p w14:paraId="50043CCA" w14:textId="77777777" w:rsidR="00632715" w:rsidRDefault="00632715" w:rsidP="00632715">
      <w:pPr>
        <w:tabs>
          <w:tab w:val="left" w:pos="8504"/>
        </w:tabs>
        <w:ind w:right="123"/>
        <w:rPr>
          <w:rFonts w:eastAsiaTheme="minorEastAsia" w:cs="Arial"/>
          <w:sz w:val="28"/>
          <w:szCs w:val="28"/>
        </w:rPr>
      </w:pPr>
      <w:r>
        <w:rPr>
          <w:rFonts w:eastAsiaTheme="minorEastAsia" w:cs="Arial"/>
          <w:sz w:val="28"/>
          <w:szCs w:val="28"/>
        </w:rPr>
        <w:t>PIRC’s strategic priorities are:</w:t>
      </w:r>
    </w:p>
    <w:p w14:paraId="549AD0A3" w14:textId="77777777" w:rsidR="0087414D" w:rsidRDefault="0087414D" w:rsidP="00632715">
      <w:pPr>
        <w:tabs>
          <w:tab w:val="left" w:pos="8504"/>
        </w:tabs>
        <w:ind w:right="123"/>
        <w:rPr>
          <w:rFonts w:eastAsiaTheme="minorEastAsia" w:cs="Arial"/>
          <w:sz w:val="28"/>
          <w:szCs w:val="28"/>
        </w:rPr>
      </w:pPr>
    </w:p>
    <w:p w14:paraId="174F2303" w14:textId="77777777" w:rsidR="00632715" w:rsidRPr="00331990" w:rsidRDefault="00632715" w:rsidP="00632715">
      <w:pPr>
        <w:numPr>
          <w:ilvl w:val="0"/>
          <w:numId w:val="13"/>
        </w:numPr>
        <w:tabs>
          <w:tab w:val="left" w:pos="8504"/>
        </w:tabs>
        <w:ind w:right="123"/>
        <w:rPr>
          <w:rFonts w:eastAsiaTheme="minorEastAsia" w:cs="Arial"/>
          <w:sz w:val="28"/>
          <w:szCs w:val="28"/>
        </w:rPr>
      </w:pPr>
      <w:r w:rsidRPr="00331990">
        <w:rPr>
          <w:rFonts w:eastAsiaTheme="minorEastAsia" w:cs="Arial"/>
          <w:sz w:val="28"/>
          <w:szCs w:val="28"/>
        </w:rPr>
        <w:t>To deliver timely and high-quality investigations</w:t>
      </w:r>
    </w:p>
    <w:p w14:paraId="51FEEA14" w14:textId="77777777" w:rsidR="00632715" w:rsidRPr="00331990" w:rsidRDefault="00632715" w:rsidP="00632715">
      <w:pPr>
        <w:numPr>
          <w:ilvl w:val="0"/>
          <w:numId w:val="13"/>
        </w:numPr>
        <w:tabs>
          <w:tab w:val="left" w:pos="8504"/>
        </w:tabs>
        <w:ind w:right="123"/>
        <w:rPr>
          <w:rFonts w:eastAsiaTheme="minorEastAsia" w:cs="Arial"/>
          <w:sz w:val="28"/>
          <w:szCs w:val="28"/>
        </w:rPr>
      </w:pPr>
      <w:r w:rsidRPr="00331990">
        <w:rPr>
          <w:rFonts w:eastAsiaTheme="minorEastAsia" w:cs="Arial"/>
          <w:sz w:val="28"/>
          <w:szCs w:val="28"/>
        </w:rPr>
        <w:t>To deliver timely and high-quality Complaint Handling Reviews and audits</w:t>
      </w:r>
    </w:p>
    <w:p w14:paraId="3B66DFC0" w14:textId="77777777" w:rsidR="00632715" w:rsidRPr="00331990" w:rsidRDefault="00632715" w:rsidP="00632715">
      <w:pPr>
        <w:numPr>
          <w:ilvl w:val="0"/>
          <w:numId w:val="13"/>
        </w:numPr>
        <w:tabs>
          <w:tab w:val="left" w:pos="8504"/>
        </w:tabs>
        <w:ind w:right="123"/>
        <w:rPr>
          <w:rFonts w:eastAsiaTheme="minorEastAsia" w:cs="Arial"/>
          <w:sz w:val="28"/>
          <w:szCs w:val="28"/>
        </w:rPr>
      </w:pPr>
      <w:r w:rsidRPr="00331990">
        <w:rPr>
          <w:rFonts w:eastAsiaTheme="minorEastAsia" w:cs="Arial"/>
          <w:sz w:val="28"/>
          <w:szCs w:val="28"/>
        </w:rPr>
        <w:t xml:space="preserve">To support, value and invest in </w:t>
      </w:r>
      <w:r>
        <w:rPr>
          <w:rFonts w:eastAsiaTheme="minorEastAsia" w:cs="Arial"/>
          <w:sz w:val="28"/>
          <w:szCs w:val="28"/>
        </w:rPr>
        <w:t>its</w:t>
      </w:r>
      <w:r w:rsidRPr="00331990">
        <w:rPr>
          <w:rFonts w:eastAsiaTheme="minorEastAsia" w:cs="Arial"/>
          <w:sz w:val="28"/>
          <w:szCs w:val="28"/>
        </w:rPr>
        <w:t xml:space="preserve"> staff</w:t>
      </w:r>
    </w:p>
    <w:p w14:paraId="74A2A476" w14:textId="77777777" w:rsidR="00632715" w:rsidRPr="00331990" w:rsidRDefault="00632715" w:rsidP="00632715">
      <w:pPr>
        <w:numPr>
          <w:ilvl w:val="0"/>
          <w:numId w:val="13"/>
        </w:numPr>
        <w:tabs>
          <w:tab w:val="left" w:pos="8504"/>
        </w:tabs>
        <w:ind w:right="123"/>
        <w:rPr>
          <w:rFonts w:eastAsiaTheme="minorEastAsia" w:cs="Arial"/>
          <w:sz w:val="28"/>
          <w:szCs w:val="28"/>
        </w:rPr>
      </w:pPr>
      <w:r w:rsidRPr="00331990">
        <w:rPr>
          <w:rFonts w:eastAsiaTheme="minorEastAsia" w:cs="Arial"/>
          <w:sz w:val="28"/>
          <w:szCs w:val="28"/>
        </w:rPr>
        <w:t>To strengthen independent investigation and oversight of complaints</w:t>
      </w:r>
    </w:p>
    <w:p w14:paraId="1E8C294C" w14:textId="77777777" w:rsidR="00632715" w:rsidRPr="0016438D" w:rsidRDefault="00632715" w:rsidP="00632715">
      <w:pPr>
        <w:tabs>
          <w:tab w:val="left" w:pos="8504"/>
        </w:tabs>
        <w:ind w:right="123"/>
        <w:rPr>
          <w:rFonts w:eastAsiaTheme="minorEastAsia" w:cs="Arial"/>
          <w:sz w:val="28"/>
          <w:szCs w:val="28"/>
        </w:rPr>
      </w:pPr>
    </w:p>
    <w:p w14:paraId="021907C7" w14:textId="77777777" w:rsidR="00632715" w:rsidRDefault="00632715" w:rsidP="00632715">
      <w:pPr>
        <w:rPr>
          <w:rFonts w:eastAsia="Calibri" w:cs="Arial"/>
          <w:sz w:val="28"/>
          <w:szCs w:val="28"/>
        </w:rPr>
      </w:pPr>
      <w:r w:rsidRPr="0016438D">
        <w:rPr>
          <w:rFonts w:eastAsia="Calibri" w:cs="Arial"/>
          <w:sz w:val="28"/>
          <w:szCs w:val="28"/>
        </w:rPr>
        <w:t xml:space="preserve">The PIRC works closely with the Scottish Police Authority, </w:t>
      </w:r>
      <w:r>
        <w:rPr>
          <w:rFonts w:eastAsia="Calibri" w:cs="Arial"/>
          <w:sz w:val="28"/>
          <w:szCs w:val="28"/>
        </w:rPr>
        <w:t>Police Scotland,</w:t>
      </w:r>
      <w:r w:rsidRPr="00E435BD">
        <w:rPr>
          <w:rFonts w:eastAsia="Calibri" w:cs="Arial"/>
          <w:sz w:val="28"/>
          <w:szCs w:val="28"/>
        </w:rPr>
        <w:t xml:space="preserve"> </w:t>
      </w:r>
      <w:r w:rsidRPr="0016438D">
        <w:rPr>
          <w:rFonts w:eastAsia="Calibri" w:cs="Arial"/>
          <w:sz w:val="28"/>
          <w:szCs w:val="28"/>
        </w:rPr>
        <w:t>the Crown Office and Procurator Fiscal Service</w:t>
      </w:r>
      <w:r>
        <w:rPr>
          <w:rFonts w:eastAsia="Calibri" w:cs="Arial"/>
          <w:sz w:val="28"/>
          <w:szCs w:val="28"/>
        </w:rPr>
        <w:t>, the</w:t>
      </w:r>
      <w:r w:rsidRPr="0016438D">
        <w:rPr>
          <w:rFonts w:eastAsia="Calibri" w:cs="Arial"/>
          <w:sz w:val="28"/>
          <w:szCs w:val="28"/>
        </w:rPr>
        <w:t xml:space="preserve"> Scottish </w:t>
      </w:r>
      <w:r>
        <w:rPr>
          <w:rFonts w:eastAsia="Calibri" w:cs="Arial"/>
          <w:sz w:val="28"/>
          <w:szCs w:val="28"/>
        </w:rPr>
        <w:t xml:space="preserve">Ministers, Scottish </w:t>
      </w:r>
      <w:r w:rsidRPr="0016438D">
        <w:rPr>
          <w:rFonts w:eastAsia="Calibri" w:cs="Arial"/>
          <w:sz w:val="28"/>
          <w:szCs w:val="28"/>
        </w:rPr>
        <w:t>Parliament, HM Inspectorate of Constabulary, and senior officials within Scottish Government.</w:t>
      </w:r>
    </w:p>
    <w:p w14:paraId="154C157E" w14:textId="77777777" w:rsidR="00632715" w:rsidRPr="0016438D" w:rsidRDefault="00632715" w:rsidP="00632715">
      <w:pPr>
        <w:rPr>
          <w:rFonts w:eastAsia="Calibri" w:cs="Arial"/>
          <w:sz w:val="28"/>
          <w:szCs w:val="28"/>
        </w:rPr>
      </w:pPr>
    </w:p>
    <w:p w14:paraId="22E13F18" w14:textId="77777777" w:rsidR="00632715" w:rsidRPr="0016438D" w:rsidRDefault="00632715" w:rsidP="00632715">
      <w:pPr>
        <w:rPr>
          <w:rFonts w:eastAsia="Calibri" w:cs="Arial"/>
          <w:sz w:val="28"/>
          <w:szCs w:val="28"/>
        </w:rPr>
      </w:pPr>
      <w:r w:rsidRPr="0016438D">
        <w:rPr>
          <w:rFonts w:eastAsia="Calibri" w:cs="Arial"/>
          <w:sz w:val="28"/>
          <w:szCs w:val="28"/>
        </w:rPr>
        <w:t xml:space="preserve">The PIRC is a high-profile public body with </w:t>
      </w:r>
      <w:r>
        <w:rPr>
          <w:rFonts w:eastAsia="Calibri" w:cs="Arial"/>
          <w:sz w:val="28"/>
          <w:szCs w:val="28"/>
        </w:rPr>
        <w:t>significant</w:t>
      </w:r>
      <w:r w:rsidRPr="0016438D">
        <w:rPr>
          <w:rFonts w:eastAsia="Calibri" w:cs="Arial"/>
          <w:sz w:val="28"/>
          <w:szCs w:val="28"/>
        </w:rPr>
        <w:t xml:space="preserve"> media and public interest.  </w:t>
      </w:r>
    </w:p>
    <w:p w14:paraId="363E4EAA" w14:textId="77777777" w:rsidR="00632715" w:rsidRPr="0016438D" w:rsidRDefault="00632715" w:rsidP="00632715">
      <w:pPr>
        <w:rPr>
          <w:rFonts w:eastAsia="Calibri" w:cs="Arial"/>
          <w:sz w:val="28"/>
          <w:szCs w:val="28"/>
        </w:rPr>
      </w:pPr>
    </w:p>
    <w:p w14:paraId="0F5CAC86" w14:textId="77777777" w:rsidR="00632715" w:rsidRPr="0016438D" w:rsidRDefault="00632715" w:rsidP="00632715">
      <w:pPr>
        <w:rPr>
          <w:rFonts w:eastAsia="Calibri" w:cs="Arial"/>
          <w:sz w:val="28"/>
          <w:szCs w:val="28"/>
        </w:rPr>
      </w:pPr>
      <w:r w:rsidRPr="0016438D">
        <w:rPr>
          <w:rFonts w:eastAsia="Calibri" w:cs="Arial"/>
          <w:sz w:val="28"/>
          <w:szCs w:val="28"/>
        </w:rPr>
        <w:t xml:space="preserve">The organisation is headed up by the Commissioner, Laura Paton. The </w:t>
      </w:r>
    </w:p>
    <w:p w14:paraId="71533F35" w14:textId="77777777" w:rsidR="00632715" w:rsidRPr="0016438D" w:rsidRDefault="00632715" w:rsidP="00632715">
      <w:pPr>
        <w:rPr>
          <w:rFonts w:eastAsia="Calibri" w:cs="Arial"/>
          <w:sz w:val="28"/>
          <w:szCs w:val="28"/>
        </w:rPr>
      </w:pPr>
      <w:r w:rsidRPr="0016438D">
        <w:rPr>
          <w:rFonts w:eastAsia="Calibri" w:cs="Arial"/>
          <w:sz w:val="28"/>
          <w:szCs w:val="28"/>
        </w:rPr>
        <w:t xml:space="preserve">independent governance and scrutiny of the organisation is currently provided by an Audit and Accountability Committee, which this Board will </w:t>
      </w:r>
      <w:r>
        <w:rPr>
          <w:rFonts w:eastAsia="Calibri" w:cs="Arial"/>
          <w:sz w:val="28"/>
          <w:szCs w:val="28"/>
        </w:rPr>
        <w:t>replace</w:t>
      </w:r>
      <w:r w:rsidRPr="0016438D">
        <w:rPr>
          <w:rFonts w:eastAsia="Calibri" w:cs="Arial"/>
          <w:sz w:val="28"/>
          <w:szCs w:val="28"/>
        </w:rPr>
        <w:t>.</w:t>
      </w:r>
    </w:p>
    <w:p w14:paraId="21ACCCBE" w14:textId="77777777" w:rsidR="00632715" w:rsidRPr="0016438D" w:rsidRDefault="00632715" w:rsidP="00632715">
      <w:pPr>
        <w:rPr>
          <w:rFonts w:eastAsia="Calibri" w:cs="Arial"/>
          <w:sz w:val="28"/>
          <w:szCs w:val="28"/>
        </w:rPr>
      </w:pPr>
    </w:p>
    <w:p w14:paraId="7D374B7E" w14:textId="77777777" w:rsidR="00632715" w:rsidRPr="0016438D" w:rsidRDefault="00632715" w:rsidP="00632715">
      <w:pPr>
        <w:rPr>
          <w:rFonts w:eastAsia="Calibri" w:cs="Arial"/>
          <w:sz w:val="28"/>
          <w:szCs w:val="28"/>
        </w:rPr>
      </w:pPr>
      <w:r w:rsidRPr="0016438D">
        <w:rPr>
          <w:rFonts w:eastAsia="Calibri" w:cs="Arial"/>
          <w:sz w:val="28"/>
          <w:szCs w:val="28"/>
        </w:rPr>
        <w:t>The organisation is funded by the Scottish Government and the allocated budget for 2025-26 is £7</w:t>
      </w:r>
      <w:r>
        <w:rPr>
          <w:rFonts w:eastAsia="Calibri" w:cs="Arial"/>
          <w:sz w:val="28"/>
          <w:szCs w:val="28"/>
        </w:rPr>
        <w:t>.</w:t>
      </w:r>
      <w:r w:rsidRPr="0016438D">
        <w:rPr>
          <w:rFonts w:eastAsia="Calibri" w:cs="Arial"/>
          <w:sz w:val="28"/>
          <w:szCs w:val="28"/>
        </w:rPr>
        <w:t>336</w:t>
      </w:r>
      <w:r>
        <w:rPr>
          <w:rFonts w:eastAsia="Calibri" w:cs="Arial"/>
          <w:sz w:val="28"/>
          <w:szCs w:val="28"/>
        </w:rPr>
        <w:t xml:space="preserve"> million</w:t>
      </w:r>
      <w:r w:rsidRPr="0016438D">
        <w:rPr>
          <w:rFonts w:eastAsia="Calibri" w:cs="Arial"/>
          <w:sz w:val="28"/>
          <w:szCs w:val="28"/>
        </w:rPr>
        <w:t>.</w:t>
      </w:r>
    </w:p>
    <w:p w14:paraId="4D582300" w14:textId="77777777" w:rsidR="00632715" w:rsidRDefault="00632715" w:rsidP="00632715">
      <w:pPr>
        <w:rPr>
          <w:rFonts w:eastAsia="Calibri" w:cs="Arial"/>
          <w:sz w:val="28"/>
          <w:szCs w:val="28"/>
        </w:rPr>
      </w:pPr>
    </w:p>
    <w:p w14:paraId="49438526" w14:textId="77777777" w:rsidR="00632715" w:rsidRPr="0016438D" w:rsidRDefault="00632715" w:rsidP="00632715">
      <w:pPr>
        <w:rPr>
          <w:rFonts w:eastAsia="Calibri" w:cs="Arial"/>
          <w:sz w:val="28"/>
          <w:szCs w:val="28"/>
        </w:rPr>
      </w:pPr>
      <w:r w:rsidRPr="0016438D">
        <w:rPr>
          <w:rFonts w:eastAsia="Calibri" w:cs="Arial"/>
          <w:sz w:val="28"/>
          <w:szCs w:val="28"/>
        </w:rPr>
        <w:t>The following links provide further useful information: </w:t>
      </w:r>
    </w:p>
    <w:p w14:paraId="3E57EDF4" w14:textId="77777777" w:rsidR="00632715" w:rsidRPr="0016438D" w:rsidRDefault="00632715" w:rsidP="00632715">
      <w:pPr>
        <w:rPr>
          <w:rFonts w:eastAsia="Calibri" w:cs="Arial"/>
          <w:sz w:val="28"/>
          <w:szCs w:val="28"/>
        </w:rPr>
      </w:pPr>
    </w:p>
    <w:p w14:paraId="4E5079BD" w14:textId="77777777" w:rsidR="00632715" w:rsidRPr="0016438D" w:rsidRDefault="00632715" w:rsidP="00632715">
      <w:pPr>
        <w:rPr>
          <w:rFonts w:cs="Arial"/>
          <w:sz w:val="28"/>
          <w:szCs w:val="28"/>
        </w:rPr>
      </w:pPr>
      <w:hyperlink r:id="rId11">
        <w:r w:rsidRPr="0016438D">
          <w:rPr>
            <w:rStyle w:val="Hyperlink"/>
            <w:rFonts w:cs="Arial"/>
            <w:color w:val="auto"/>
            <w:sz w:val="28"/>
            <w:szCs w:val="28"/>
          </w:rPr>
          <w:t>PIRC website</w:t>
        </w:r>
      </w:hyperlink>
    </w:p>
    <w:p w14:paraId="005B282C" w14:textId="77777777" w:rsidR="00632715" w:rsidRPr="0016438D" w:rsidRDefault="00632715" w:rsidP="00632715">
      <w:pPr>
        <w:rPr>
          <w:sz w:val="28"/>
          <w:szCs w:val="28"/>
        </w:rPr>
      </w:pPr>
      <w:hyperlink r:id="rId12">
        <w:r w:rsidRPr="0016438D">
          <w:rPr>
            <w:rStyle w:val="Hyperlink"/>
            <w:rFonts w:cs="Arial"/>
            <w:color w:val="auto"/>
            <w:sz w:val="28"/>
            <w:szCs w:val="28"/>
          </w:rPr>
          <w:t>PIRC Strategic Plan 2023-2025</w:t>
        </w:r>
      </w:hyperlink>
    </w:p>
    <w:p w14:paraId="0A175BE0" w14:textId="709C3B2B" w:rsidR="0087414D" w:rsidRDefault="0087414D" w:rsidP="0087414D">
      <w:pPr>
        <w:rPr>
          <w:rFonts w:cs="Arial"/>
          <w:sz w:val="28"/>
          <w:szCs w:val="28"/>
        </w:rPr>
      </w:pPr>
      <w:hyperlink r:id="rId13" w:history="1">
        <w:r w:rsidRPr="00015A91">
          <w:rPr>
            <w:rStyle w:val="Hyperlink"/>
            <w:rFonts w:cs="Arial"/>
            <w:sz w:val="28"/>
            <w:szCs w:val="28"/>
          </w:rPr>
          <w:t>PIRC Framework</w:t>
        </w:r>
      </w:hyperlink>
      <w:r>
        <w:rPr>
          <w:rFonts w:cs="Arial"/>
          <w:sz w:val="28"/>
          <w:szCs w:val="28"/>
        </w:rPr>
        <w:t xml:space="preserve"> </w:t>
      </w:r>
    </w:p>
    <w:p w14:paraId="3D2C4FCE" w14:textId="003E31F9" w:rsidR="0087414D" w:rsidRPr="0016438D" w:rsidRDefault="0087414D" w:rsidP="0087414D">
      <w:pPr>
        <w:rPr>
          <w:rFonts w:cs="Arial"/>
          <w:sz w:val="28"/>
          <w:szCs w:val="28"/>
        </w:rPr>
      </w:pPr>
      <w:hyperlink r:id="rId14" w:history="1">
        <w:r w:rsidRPr="00015A91">
          <w:rPr>
            <w:rStyle w:val="Hyperlink"/>
            <w:rFonts w:cs="Arial"/>
            <w:sz w:val="28"/>
            <w:szCs w:val="28"/>
          </w:rPr>
          <w:t>Advisory Board Terms of Reference</w:t>
        </w:r>
      </w:hyperlink>
      <w:r>
        <w:rPr>
          <w:rFonts w:cs="Arial"/>
          <w:sz w:val="28"/>
          <w:szCs w:val="28"/>
        </w:rPr>
        <w:t xml:space="preserve"> </w:t>
      </w:r>
    </w:p>
    <w:p w14:paraId="4420D1A9" w14:textId="77777777" w:rsidR="00632715" w:rsidRPr="0016438D" w:rsidRDefault="00632715" w:rsidP="00632715">
      <w:pPr>
        <w:rPr>
          <w:rStyle w:val="Hyperlink"/>
          <w:rFonts w:cs="Arial"/>
          <w:color w:val="auto"/>
          <w:sz w:val="28"/>
          <w:szCs w:val="28"/>
        </w:rPr>
      </w:pPr>
      <w:hyperlink r:id="rId15" w:history="1">
        <w:r w:rsidRPr="0016438D">
          <w:rPr>
            <w:rStyle w:val="Hyperlink"/>
            <w:sz w:val="28"/>
            <w:szCs w:val="28"/>
          </w:rPr>
          <w:t>PIRC Annual Business Plan 2025-26</w:t>
        </w:r>
      </w:hyperlink>
    </w:p>
    <w:p w14:paraId="3A182AA5" w14:textId="3F41817C" w:rsidR="00632715" w:rsidRDefault="00632715" w:rsidP="00632715">
      <w:pPr>
        <w:rPr>
          <w:rFonts w:cs="Arial"/>
          <w:sz w:val="28"/>
          <w:szCs w:val="28"/>
        </w:rPr>
      </w:pPr>
      <w:hyperlink r:id="rId16" w:history="1">
        <w:r w:rsidRPr="00015A91">
          <w:rPr>
            <w:rStyle w:val="Hyperlink"/>
            <w:rFonts w:cs="Arial"/>
            <w:sz w:val="28"/>
            <w:szCs w:val="28"/>
          </w:rPr>
          <w:t>PIRC Annual Report 20</w:t>
        </w:r>
        <w:r w:rsidR="00015A91" w:rsidRPr="00015A91">
          <w:rPr>
            <w:rStyle w:val="Hyperlink"/>
            <w:rFonts w:cs="Arial"/>
            <w:sz w:val="28"/>
            <w:szCs w:val="28"/>
          </w:rPr>
          <w:t>24</w:t>
        </w:r>
        <w:r w:rsidRPr="00015A91">
          <w:rPr>
            <w:rStyle w:val="Hyperlink"/>
            <w:rFonts w:cs="Arial"/>
            <w:sz w:val="28"/>
            <w:szCs w:val="28"/>
          </w:rPr>
          <w:t>-2</w:t>
        </w:r>
        <w:r w:rsidR="00015A91" w:rsidRPr="00015A91">
          <w:rPr>
            <w:rStyle w:val="Hyperlink"/>
            <w:rFonts w:cs="Arial"/>
            <w:sz w:val="28"/>
            <w:szCs w:val="28"/>
          </w:rPr>
          <w:t>5</w:t>
        </w:r>
      </w:hyperlink>
      <w:r w:rsidRPr="0016438D">
        <w:rPr>
          <w:rFonts w:cs="Arial"/>
          <w:sz w:val="28"/>
          <w:szCs w:val="28"/>
        </w:rPr>
        <w:t xml:space="preserve"> </w:t>
      </w:r>
    </w:p>
    <w:p w14:paraId="4C28D388" w14:textId="77777777" w:rsidR="00632715" w:rsidRPr="00D86FC1" w:rsidRDefault="00632715" w:rsidP="00632715">
      <w:pPr>
        <w:rPr>
          <w:rFonts w:eastAsia="Calibri" w:cs="Arial"/>
          <w:b/>
          <w:bCs/>
          <w:sz w:val="28"/>
          <w:szCs w:val="28"/>
        </w:rPr>
      </w:pPr>
    </w:p>
    <w:p w14:paraId="5547EF35" w14:textId="77777777" w:rsidR="00632715" w:rsidRPr="0016438D" w:rsidRDefault="00632715" w:rsidP="00632715">
      <w:pPr>
        <w:rPr>
          <w:rFonts w:eastAsia="Calibri" w:cs="Arial"/>
          <w:b/>
          <w:bCs/>
          <w:sz w:val="28"/>
          <w:szCs w:val="28"/>
        </w:rPr>
      </w:pPr>
      <w:r>
        <w:rPr>
          <w:rFonts w:eastAsia="Calibri" w:cs="Arial"/>
          <w:b/>
          <w:bCs/>
          <w:sz w:val="32"/>
          <w:szCs w:val="32"/>
        </w:rPr>
        <w:br w:type="page"/>
      </w:r>
      <w:r w:rsidRPr="0016438D">
        <w:rPr>
          <w:rFonts w:eastAsia="Calibri" w:cs="Arial"/>
          <w:b/>
          <w:bCs/>
          <w:sz w:val="28"/>
          <w:szCs w:val="28"/>
        </w:rPr>
        <w:lastRenderedPageBreak/>
        <w:t xml:space="preserve"> 3. Information about the role </w:t>
      </w:r>
    </w:p>
    <w:p w14:paraId="43B0A62F" w14:textId="77777777" w:rsidR="00632715" w:rsidRPr="0016438D" w:rsidRDefault="00632715" w:rsidP="00632715">
      <w:pPr>
        <w:rPr>
          <w:sz w:val="28"/>
          <w:szCs w:val="2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1"/>
        <w:gridCol w:w="4475"/>
      </w:tblGrid>
      <w:tr w:rsidR="00632715" w:rsidRPr="00A948FC" w14:paraId="4DFEC403" w14:textId="77777777" w:rsidTr="0035174F">
        <w:tc>
          <w:tcPr>
            <w:tcW w:w="4521" w:type="dxa"/>
            <w:shd w:val="clear" w:color="auto" w:fill="F2CEED" w:themeFill="accent5" w:themeFillTint="33"/>
          </w:tcPr>
          <w:p w14:paraId="6AE4426C" w14:textId="77777777" w:rsidR="00632715" w:rsidRPr="00A948FC" w:rsidRDefault="00632715" w:rsidP="0035174F">
            <w:pPr>
              <w:spacing w:line="276" w:lineRule="auto"/>
              <w:rPr>
                <w:rFonts w:cs="Arial"/>
                <w:b/>
                <w:bCs/>
                <w:sz w:val="28"/>
                <w:szCs w:val="28"/>
              </w:rPr>
            </w:pPr>
            <w:r>
              <w:rPr>
                <w:rFonts w:cs="Arial"/>
                <w:b/>
                <w:bCs/>
                <w:sz w:val="28"/>
                <w:szCs w:val="28"/>
              </w:rPr>
              <w:t>Remuneration</w:t>
            </w:r>
          </w:p>
        </w:tc>
        <w:tc>
          <w:tcPr>
            <w:tcW w:w="4475" w:type="dxa"/>
          </w:tcPr>
          <w:p w14:paraId="51D511E9" w14:textId="3A6C9461" w:rsidR="00632715" w:rsidRDefault="007A08FF" w:rsidP="0035174F">
            <w:pPr>
              <w:spacing w:line="276" w:lineRule="auto"/>
              <w:rPr>
                <w:rFonts w:cs="Arial"/>
                <w:sz w:val="28"/>
                <w:szCs w:val="28"/>
              </w:rPr>
            </w:pPr>
            <w:r>
              <w:rPr>
                <w:rFonts w:cs="Arial"/>
                <w:sz w:val="28"/>
                <w:szCs w:val="28"/>
              </w:rPr>
              <w:t xml:space="preserve">Board </w:t>
            </w:r>
            <w:r w:rsidR="00E13648">
              <w:rPr>
                <w:rFonts w:cs="Arial"/>
                <w:sz w:val="28"/>
                <w:szCs w:val="28"/>
              </w:rPr>
              <w:t>Members will receive £210 per day</w:t>
            </w:r>
            <w:r w:rsidR="00632715">
              <w:rPr>
                <w:rFonts w:cs="Arial"/>
                <w:sz w:val="28"/>
                <w:szCs w:val="28"/>
              </w:rPr>
              <w:t>.</w:t>
            </w:r>
          </w:p>
          <w:p w14:paraId="0BE01C0A" w14:textId="77777777" w:rsidR="00E13648" w:rsidRDefault="00E13648" w:rsidP="0035174F">
            <w:pPr>
              <w:spacing w:line="276" w:lineRule="auto"/>
              <w:rPr>
                <w:rFonts w:cs="Arial"/>
                <w:sz w:val="28"/>
                <w:szCs w:val="28"/>
              </w:rPr>
            </w:pPr>
          </w:p>
          <w:p w14:paraId="761CE80A" w14:textId="77777777" w:rsidR="00632715" w:rsidRPr="00A948FC" w:rsidRDefault="00632715" w:rsidP="0035174F">
            <w:pPr>
              <w:spacing w:line="276" w:lineRule="auto"/>
              <w:rPr>
                <w:rFonts w:cs="Arial"/>
                <w:sz w:val="28"/>
                <w:szCs w:val="28"/>
              </w:rPr>
            </w:pPr>
            <w:r>
              <w:rPr>
                <w:rFonts w:cs="Arial"/>
                <w:sz w:val="28"/>
                <w:szCs w:val="28"/>
              </w:rPr>
              <w:t>Reasonable expenses incurred will be reimbursed.   The appointment is non-pensionable.</w:t>
            </w:r>
          </w:p>
        </w:tc>
      </w:tr>
      <w:tr w:rsidR="00632715" w:rsidRPr="00A948FC" w14:paraId="7D74586F" w14:textId="77777777" w:rsidTr="0035174F">
        <w:tc>
          <w:tcPr>
            <w:tcW w:w="4521" w:type="dxa"/>
            <w:shd w:val="clear" w:color="auto" w:fill="F2CEED" w:themeFill="accent5" w:themeFillTint="33"/>
          </w:tcPr>
          <w:p w14:paraId="41B29503" w14:textId="77777777" w:rsidR="00632715" w:rsidRPr="00A948FC" w:rsidRDefault="00632715" w:rsidP="0035174F">
            <w:pPr>
              <w:spacing w:line="276" w:lineRule="auto"/>
              <w:rPr>
                <w:rFonts w:cs="Arial"/>
                <w:b/>
                <w:bCs/>
                <w:sz w:val="28"/>
                <w:szCs w:val="28"/>
              </w:rPr>
            </w:pPr>
            <w:r>
              <w:rPr>
                <w:rFonts w:cs="Arial"/>
                <w:b/>
                <w:bCs/>
                <w:sz w:val="28"/>
                <w:szCs w:val="28"/>
              </w:rPr>
              <w:t>Time Commitment</w:t>
            </w:r>
          </w:p>
        </w:tc>
        <w:tc>
          <w:tcPr>
            <w:tcW w:w="4475" w:type="dxa"/>
          </w:tcPr>
          <w:p w14:paraId="7B0B5978" w14:textId="14B2F769" w:rsidR="00632715" w:rsidRPr="009E7178" w:rsidRDefault="00632715" w:rsidP="0035174F">
            <w:pPr>
              <w:spacing w:line="276" w:lineRule="auto"/>
              <w:rPr>
                <w:rFonts w:cs="Arial"/>
                <w:sz w:val="28"/>
                <w:szCs w:val="28"/>
                <w:highlight w:val="yellow"/>
              </w:rPr>
            </w:pPr>
            <w:r w:rsidRPr="00734D1C">
              <w:rPr>
                <w:rFonts w:cs="Arial"/>
                <w:sz w:val="28"/>
                <w:szCs w:val="28"/>
              </w:rPr>
              <w:t>It is anticipated that total commitment w</w:t>
            </w:r>
            <w:r>
              <w:rPr>
                <w:rFonts w:cs="Arial"/>
                <w:sz w:val="28"/>
                <w:szCs w:val="28"/>
              </w:rPr>
              <w:t>ill</w:t>
            </w:r>
            <w:r w:rsidRPr="00734D1C">
              <w:rPr>
                <w:rFonts w:cs="Arial"/>
                <w:sz w:val="28"/>
                <w:szCs w:val="28"/>
              </w:rPr>
              <w:t xml:space="preserve"> be </w:t>
            </w:r>
            <w:r>
              <w:rPr>
                <w:rFonts w:cs="Arial"/>
                <w:sz w:val="28"/>
                <w:szCs w:val="28"/>
              </w:rPr>
              <w:t>6</w:t>
            </w:r>
            <w:r w:rsidRPr="00734D1C">
              <w:rPr>
                <w:rFonts w:cs="Arial"/>
                <w:sz w:val="28"/>
                <w:szCs w:val="28"/>
              </w:rPr>
              <w:t xml:space="preserve"> days per year</w:t>
            </w:r>
            <w:r>
              <w:rPr>
                <w:rFonts w:cs="Arial"/>
                <w:sz w:val="28"/>
                <w:szCs w:val="28"/>
              </w:rPr>
              <w:t xml:space="preserve"> which includes time preparing for meetings</w:t>
            </w:r>
            <w:r w:rsidRPr="00734D1C">
              <w:rPr>
                <w:rFonts w:cs="Arial"/>
                <w:sz w:val="28"/>
                <w:szCs w:val="28"/>
              </w:rPr>
              <w:t>.</w:t>
            </w:r>
            <w:r>
              <w:rPr>
                <w:rFonts w:cs="Arial"/>
                <w:sz w:val="28"/>
                <w:szCs w:val="28"/>
              </w:rPr>
              <w:t xml:space="preserve">  Likely to be </w:t>
            </w:r>
            <w:r w:rsidRPr="00734D1C">
              <w:rPr>
                <w:rFonts w:cs="Arial"/>
                <w:sz w:val="28"/>
                <w:szCs w:val="28"/>
              </w:rPr>
              <w:t xml:space="preserve">4 formal meetings per year with ad hoc meetings as required and any </w:t>
            </w:r>
            <w:r>
              <w:rPr>
                <w:rFonts w:cs="Arial"/>
                <w:sz w:val="28"/>
                <w:szCs w:val="28"/>
              </w:rPr>
              <w:t xml:space="preserve">time for </w:t>
            </w:r>
            <w:r w:rsidRPr="00734D1C">
              <w:rPr>
                <w:rFonts w:cs="Arial"/>
                <w:sz w:val="28"/>
                <w:szCs w:val="28"/>
              </w:rPr>
              <w:t>relevant training</w:t>
            </w:r>
            <w:r>
              <w:rPr>
                <w:rFonts w:cs="Arial"/>
                <w:sz w:val="28"/>
                <w:szCs w:val="28"/>
              </w:rPr>
              <w:t>.</w:t>
            </w:r>
          </w:p>
        </w:tc>
      </w:tr>
      <w:tr w:rsidR="00632715" w:rsidRPr="00A948FC" w14:paraId="0F676E1B" w14:textId="77777777" w:rsidTr="0035174F">
        <w:tc>
          <w:tcPr>
            <w:tcW w:w="4521" w:type="dxa"/>
            <w:shd w:val="clear" w:color="auto" w:fill="F2CEED" w:themeFill="accent5" w:themeFillTint="33"/>
          </w:tcPr>
          <w:p w14:paraId="7371A6A9" w14:textId="77777777" w:rsidR="00632715" w:rsidRDefault="00632715" w:rsidP="0035174F">
            <w:pPr>
              <w:spacing w:line="276" w:lineRule="auto"/>
              <w:rPr>
                <w:rFonts w:cs="Arial"/>
                <w:b/>
                <w:bCs/>
                <w:sz w:val="28"/>
                <w:szCs w:val="28"/>
              </w:rPr>
            </w:pPr>
            <w:r>
              <w:rPr>
                <w:rFonts w:cs="Arial"/>
                <w:b/>
                <w:bCs/>
                <w:sz w:val="28"/>
                <w:szCs w:val="28"/>
              </w:rPr>
              <w:t>Length of Appointment</w:t>
            </w:r>
          </w:p>
        </w:tc>
        <w:tc>
          <w:tcPr>
            <w:tcW w:w="4475" w:type="dxa"/>
          </w:tcPr>
          <w:p w14:paraId="6A13A9D6" w14:textId="7A8703B5" w:rsidR="00632715" w:rsidRPr="00A948FC" w:rsidRDefault="00632715" w:rsidP="0035174F">
            <w:pPr>
              <w:spacing w:line="276" w:lineRule="auto"/>
              <w:rPr>
                <w:rFonts w:cs="Arial"/>
                <w:sz w:val="28"/>
                <w:szCs w:val="28"/>
                <w:highlight w:val="yellow"/>
              </w:rPr>
            </w:pPr>
            <w:r w:rsidRPr="00734D1C">
              <w:rPr>
                <w:rFonts w:cs="Arial"/>
                <w:sz w:val="28"/>
                <w:szCs w:val="28"/>
              </w:rPr>
              <w:t xml:space="preserve">The appointment is for </w:t>
            </w:r>
            <w:r w:rsidR="007A08FF">
              <w:rPr>
                <w:rFonts w:cs="Arial"/>
                <w:sz w:val="28"/>
                <w:szCs w:val="28"/>
              </w:rPr>
              <w:t>4</w:t>
            </w:r>
            <w:r w:rsidR="007A08FF" w:rsidRPr="00734D1C">
              <w:rPr>
                <w:rFonts w:cs="Arial"/>
                <w:sz w:val="28"/>
                <w:szCs w:val="28"/>
              </w:rPr>
              <w:t xml:space="preserve"> </w:t>
            </w:r>
            <w:r w:rsidRPr="00734D1C">
              <w:rPr>
                <w:rFonts w:cs="Arial"/>
                <w:sz w:val="28"/>
                <w:szCs w:val="28"/>
              </w:rPr>
              <w:t xml:space="preserve">years with a possible extension of </w:t>
            </w:r>
            <w:r w:rsidR="006F0AD5">
              <w:rPr>
                <w:rFonts w:cs="Arial"/>
                <w:sz w:val="28"/>
                <w:szCs w:val="28"/>
              </w:rPr>
              <w:t>2</w:t>
            </w:r>
            <w:r w:rsidRPr="00734D1C">
              <w:rPr>
                <w:rFonts w:cs="Arial"/>
                <w:sz w:val="28"/>
                <w:szCs w:val="28"/>
              </w:rPr>
              <w:t xml:space="preserve"> years.</w:t>
            </w:r>
          </w:p>
        </w:tc>
      </w:tr>
      <w:tr w:rsidR="00632715" w:rsidRPr="00A948FC" w14:paraId="5468A666" w14:textId="77777777" w:rsidTr="0035174F">
        <w:tc>
          <w:tcPr>
            <w:tcW w:w="4521" w:type="dxa"/>
            <w:shd w:val="clear" w:color="auto" w:fill="F2CEED" w:themeFill="accent5" w:themeFillTint="33"/>
          </w:tcPr>
          <w:p w14:paraId="0DF7C2DA" w14:textId="77777777" w:rsidR="00632715" w:rsidRDefault="00632715" w:rsidP="0035174F">
            <w:pPr>
              <w:spacing w:line="276" w:lineRule="auto"/>
              <w:rPr>
                <w:rFonts w:cs="Arial"/>
                <w:b/>
                <w:bCs/>
                <w:sz w:val="28"/>
                <w:szCs w:val="28"/>
              </w:rPr>
            </w:pPr>
            <w:r>
              <w:rPr>
                <w:rFonts w:cs="Arial"/>
                <w:b/>
                <w:bCs/>
                <w:sz w:val="28"/>
                <w:szCs w:val="28"/>
              </w:rPr>
              <w:t>Location of Meetings</w:t>
            </w:r>
          </w:p>
        </w:tc>
        <w:tc>
          <w:tcPr>
            <w:tcW w:w="4475" w:type="dxa"/>
          </w:tcPr>
          <w:p w14:paraId="74FACBC8" w14:textId="6A010559" w:rsidR="00632715" w:rsidRPr="00A948FC" w:rsidRDefault="007A08FF" w:rsidP="0035174F">
            <w:pPr>
              <w:spacing w:line="276" w:lineRule="auto"/>
              <w:rPr>
                <w:rFonts w:cs="Arial"/>
                <w:sz w:val="28"/>
                <w:szCs w:val="28"/>
                <w:highlight w:val="yellow"/>
              </w:rPr>
            </w:pPr>
            <w:r>
              <w:rPr>
                <w:rFonts w:cs="Arial"/>
                <w:sz w:val="28"/>
                <w:szCs w:val="28"/>
              </w:rPr>
              <w:t xml:space="preserve">Advisory </w:t>
            </w:r>
            <w:r w:rsidR="00632715">
              <w:rPr>
                <w:rFonts w:cs="Arial"/>
                <w:sz w:val="28"/>
                <w:szCs w:val="28"/>
              </w:rPr>
              <w:t>Board meetings will generally take place at PIRC offices  Hamilton House, Hamilton Business Park, Caird Park, Hamilton, ML3 0QA</w:t>
            </w:r>
          </w:p>
        </w:tc>
      </w:tr>
      <w:tr w:rsidR="00632715" w:rsidRPr="00A948FC" w14:paraId="338088BD" w14:textId="77777777" w:rsidTr="0035174F">
        <w:tc>
          <w:tcPr>
            <w:tcW w:w="4521" w:type="dxa"/>
            <w:shd w:val="clear" w:color="auto" w:fill="F2CEED" w:themeFill="accent5" w:themeFillTint="33"/>
          </w:tcPr>
          <w:p w14:paraId="4DC482E0" w14:textId="77777777" w:rsidR="00632715" w:rsidRDefault="00632715" w:rsidP="0035174F">
            <w:pPr>
              <w:spacing w:line="276" w:lineRule="auto"/>
              <w:rPr>
                <w:rFonts w:cs="Arial"/>
                <w:b/>
                <w:bCs/>
                <w:sz w:val="28"/>
                <w:szCs w:val="28"/>
              </w:rPr>
            </w:pPr>
            <w:r>
              <w:rPr>
                <w:rFonts w:cs="Arial"/>
                <w:b/>
                <w:bCs/>
                <w:sz w:val="28"/>
                <w:szCs w:val="28"/>
              </w:rPr>
              <w:t>Disqualifications</w:t>
            </w:r>
          </w:p>
        </w:tc>
        <w:tc>
          <w:tcPr>
            <w:tcW w:w="4475" w:type="dxa"/>
          </w:tcPr>
          <w:p w14:paraId="0617F37E" w14:textId="69942A46" w:rsidR="00D43200" w:rsidRDefault="00632715" w:rsidP="0035174F">
            <w:pPr>
              <w:spacing w:line="276" w:lineRule="auto"/>
              <w:rPr>
                <w:rFonts w:cs="Arial"/>
                <w:sz w:val="28"/>
                <w:szCs w:val="28"/>
              </w:rPr>
            </w:pPr>
            <w:r>
              <w:rPr>
                <w:rFonts w:cs="Arial"/>
                <w:sz w:val="28"/>
                <w:szCs w:val="28"/>
              </w:rPr>
              <w:t xml:space="preserve">A member of the Scottish Parliament cannot also hold a public appointment for public bodies listed in the schedule of </w:t>
            </w:r>
            <w:hyperlink r:id="rId17" w:history="1">
              <w:r w:rsidRPr="00ED3A0E">
                <w:rPr>
                  <w:rStyle w:val="Hyperlink"/>
                  <w:rFonts w:cs="Arial"/>
                  <w:sz w:val="28"/>
                  <w:szCs w:val="28"/>
                </w:rPr>
                <w:t>the Scottish Parliament (Disqualification) Order 2020</w:t>
              </w:r>
            </w:hyperlink>
            <w:r>
              <w:rPr>
                <w:rFonts w:cs="Arial"/>
                <w:sz w:val="28"/>
                <w:szCs w:val="28"/>
              </w:rPr>
              <w:t>.</w:t>
            </w:r>
          </w:p>
          <w:p w14:paraId="02488770" w14:textId="77777777" w:rsidR="00632715" w:rsidRDefault="00632715" w:rsidP="0035174F">
            <w:pPr>
              <w:spacing w:line="276" w:lineRule="auto"/>
              <w:rPr>
                <w:rFonts w:cs="Arial"/>
                <w:sz w:val="28"/>
                <w:szCs w:val="28"/>
              </w:rPr>
            </w:pPr>
          </w:p>
        </w:tc>
      </w:tr>
    </w:tbl>
    <w:p w14:paraId="650A8537" w14:textId="77777777" w:rsidR="00632715" w:rsidRDefault="00632715" w:rsidP="00632715">
      <w:pPr>
        <w:rPr>
          <w:sz w:val="28"/>
          <w:szCs w:val="28"/>
        </w:rPr>
      </w:pPr>
    </w:p>
    <w:p w14:paraId="5FA5758E" w14:textId="77777777" w:rsidR="00632715" w:rsidRPr="007E7B43" w:rsidRDefault="00632715" w:rsidP="00632715">
      <w:pPr>
        <w:rPr>
          <w:sz w:val="28"/>
          <w:szCs w:val="28"/>
        </w:rPr>
      </w:pPr>
    </w:p>
    <w:p w14:paraId="699BBBF9" w14:textId="0179C6A8" w:rsidR="00632715" w:rsidRDefault="00632715" w:rsidP="00632715">
      <w:pPr>
        <w:rPr>
          <w:sz w:val="28"/>
          <w:szCs w:val="28"/>
        </w:rPr>
      </w:pPr>
      <w:r>
        <w:rPr>
          <w:sz w:val="28"/>
          <w:szCs w:val="28"/>
        </w:rPr>
        <w:t>As specified in the Police (Ethics, Conduct and Scrutiny) (Scotland) Act 2025, PIRC is required to have an Advisory Board with members of th</w:t>
      </w:r>
      <w:r w:rsidR="007A08FF">
        <w:rPr>
          <w:sz w:val="28"/>
          <w:szCs w:val="28"/>
        </w:rPr>
        <w:t>is b</w:t>
      </w:r>
      <w:r>
        <w:rPr>
          <w:sz w:val="28"/>
          <w:szCs w:val="28"/>
        </w:rPr>
        <w:t>oard to be appointed by Scottish Ministers.</w:t>
      </w:r>
    </w:p>
    <w:p w14:paraId="1687352C" w14:textId="77777777" w:rsidR="00632715" w:rsidRDefault="00632715" w:rsidP="00632715">
      <w:pPr>
        <w:rPr>
          <w:sz w:val="28"/>
          <w:szCs w:val="28"/>
        </w:rPr>
      </w:pPr>
    </w:p>
    <w:p w14:paraId="5C0F9A2C" w14:textId="52DDC749" w:rsidR="00632715" w:rsidRPr="0016438D" w:rsidRDefault="00632715" w:rsidP="00632715">
      <w:pPr>
        <w:rPr>
          <w:sz w:val="28"/>
          <w:szCs w:val="28"/>
        </w:rPr>
      </w:pPr>
      <w:r w:rsidRPr="0016438D">
        <w:rPr>
          <w:sz w:val="28"/>
          <w:szCs w:val="28"/>
        </w:rPr>
        <w:t xml:space="preserve">The </w:t>
      </w:r>
      <w:r>
        <w:rPr>
          <w:sz w:val="28"/>
          <w:szCs w:val="28"/>
        </w:rPr>
        <w:t>purpose</w:t>
      </w:r>
      <w:r w:rsidRPr="0016438D">
        <w:rPr>
          <w:sz w:val="28"/>
          <w:szCs w:val="28"/>
        </w:rPr>
        <w:t xml:space="preserve"> of the </w:t>
      </w:r>
      <w:r w:rsidR="007A08FF">
        <w:rPr>
          <w:sz w:val="28"/>
          <w:szCs w:val="28"/>
        </w:rPr>
        <w:t xml:space="preserve">Advisory </w:t>
      </w:r>
      <w:r w:rsidRPr="0016438D">
        <w:rPr>
          <w:sz w:val="28"/>
          <w:szCs w:val="28"/>
        </w:rPr>
        <w:t xml:space="preserve">Board will include advising the Commissioner </w:t>
      </w:r>
      <w:r>
        <w:rPr>
          <w:sz w:val="28"/>
          <w:szCs w:val="28"/>
        </w:rPr>
        <w:t xml:space="preserve">about matters relating to the governance and </w:t>
      </w:r>
      <w:r>
        <w:rPr>
          <w:sz w:val="28"/>
          <w:szCs w:val="28"/>
        </w:rPr>
        <w:lastRenderedPageBreak/>
        <w:t xml:space="preserve">administration of PIRC.  This will include assisting the PIRC in the delivery of its strategic direction and its statutory functions by offering challenge and support to the Commissioner.  You will also promote good </w:t>
      </w:r>
      <w:r w:rsidRPr="0016438D">
        <w:rPr>
          <w:sz w:val="28"/>
          <w:szCs w:val="28"/>
        </w:rPr>
        <w:t xml:space="preserve">governance and financial </w:t>
      </w:r>
      <w:r>
        <w:rPr>
          <w:sz w:val="28"/>
          <w:szCs w:val="28"/>
        </w:rPr>
        <w:t>management, whilst ensuring the delivery of best value and active management of identified risks.</w:t>
      </w:r>
    </w:p>
    <w:p w14:paraId="5D9A64DF" w14:textId="77777777" w:rsidR="00632715" w:rsidRDefault="00632715" w:rsidP="00632715">
      <w:pPr>
        <w:rPr>
          <w:sz w:val="28"/>
          <w:szCs w:val="28"/>
        </w:rPr>
      </w:pPr>
    </w:p>
    <w:p w14:paraId="071CA584" w14:textId="77777777" w:rsidR="00632715" w:rsidRPr="008862B6" w:rsidRDefault="00632715" w:rsidP="00632715">
      <w:pPr>
        <w:rPr>
          <w:b/>
          <w:bCs/>
          <w:sz w:val="28"/>
          <w:szCs w:val="28"/>
        </w:rPr>
      </w:pPr>
      <w:r w:rsidRPr="008862B6">
        <w:rPr>
          <w:b/>
          <w:bCs/>
          <w:sz w:val="28"/>
          <w:szCs w:val="28"/>
        </w:rPr>
        <w:t>Role</w:t>
      </w:r>
    </w:p>
    <w:p w14:paraId="08ECD5AC" w14:textId="77777777" w:rsidR="00D43200" w:rsidRDefault="00D43200" w:rsidP="00632715">
      <w:pPr>
        <w:rPr>
          <w:sz w:val="28"/>
          <w:szCs w:val="28"/>
        </w:rPr>
      </w:pPr>
    </w:p>
    <w:p w14:paraId="0E6EA5A8" w14:textId="7B44F844" w:rsidR="00D43200" w:rsidRDefault="00D43200" w:rsidP="00632715">
      <w:pPr>
        <w:rPr>
          <w:sz w:val="28"/>
          <w:szCs w:val="28"/>
        </w:rPr>
      </w:pPr>
      <w:r>
        <w:rPr>
          <w:sz w:val="28"/>
          <w:szCs w:val="28"/>
        </w:rPr>
        <w:t xml:space="preserve">Working together with the Chair </w:t>
      </w:r>
      <w:r w:rsidR="007A08FF">
        <w:rPr>
          <w:sz w:val="28"/>
          <w:szCs w:val="28"/>
        </w:rPr>
        <w:t xml:space="preserve">of the Advisory Board, </w:t>
      </w:r>
      <w:r>
        <w:rPr>
          <w:sz w:val="28"/>
          <w:szCs w:val="28"/>
        </w:rPr>
        <w:t>the role involves:</w:t>
      </w:r>
    </w:p>
    <w:p w14:paraId="1C875EF2" w14:textId="77777777" w:rsidR="00D43200" w:rsidRDefault="00D43200" w:rsidP="00632715">
      <w:pPr>
        <w:rPr>
          <w:sz w:val="28"/>
          <w:szCs w:val="28"/>
        </w:rPr>
      </w:pPr>
    </w:p>
    <w:p w14:paraId="03948FD5" w14:textId="709D4167" w:rsidR="00D43200" w:rsidRDefault="00D43200" w:rsidP="00D43200">
      <w:pPr>
        <w:pStyle w:val="ListParagraph"/>
        <w:numPr>
          <w:ilvl w:val="0"/>
          <w:numId w:val="16"/>
        </w:numPr>
        <w:rPr>
          <w:sz w:val="28"/>
          <w:szCs w:val="28"/>
        </w:rPr>
      </w:pPr>
      <w:r>
        <w:rPr>
          <w:sz w:val="28"/>
          <w:szCs w:val="28"/>
        </w:rPr>
        <w:t>ensuring PIRC delivers its statutory functions in accordance with Scottish Ministers’ policies and priorities</w:t>
      </w:r>
      <w:r w:rsidR="00D562ED">
        <w:rPr>
          <w:sz w:val="28"/>
          <w:szCs w:val="28"/>
        </w:rPr>
        <w:t>;</w:t>
      </w:r>
    </w:p>
    <w:p w14:paraId="7FC08497" w14:textId="04B9BDF2" w:rsidR="00D43200" w:rsidRDefault="00D43200" w:rsidP="00D43200">
      <w:pPr>
        <w:pStyle w:val="ListParagraph"/>
        <w:numPr>
          <w:ilvl w:val="0"/>
          <w:numId w:val="16"/>
        </w:numPr>
        <w:rPr>
          <w:sz w:val="28"/>
          <w:szCs w:val="28"/>
        </w:rPr>
      </w:pPr>
      <w:r>
        <w:rPr>
          <w:sz w:val="28"/>
          <w:szCs w:val="28"/>
        </w:rPr>
        <w:t>supporting the strategic direction of the PIRC, providing constructive challenge/advice where necessary as well as supporting PIRC’s Accountable Officer for audit purposes by reviewing all audit reports presented by internal auditors and implementation of any audit recommendations;</w:t>
      </w:r>
    </w:p>
    <w:p w14:paraId="182400B9" w14:textId="479C4A50" w:rsidR="00D43200" w:rsidRDefault="00D43200" w:rsidP="00D43200">
      <w:pPr>
        <w:pStyle w:val="ListParagraph"/>
        <w:numPr>
          <w:ilvl w:val="0"/>
          <w:numId w:val="16"/>
        </w:numPr>
        <w:rPr>
          <w:sz w:val="28"/>
          <w:szCs w:val="28"/>
        </w:rPr>
      </w:pPr>
      <w:r>
        <w:rPr>
          <w:sz w:val="28"/>
          <w:szCs w:val="28"/>
        </w:rPr>
        <w:t>together with the Chair providing oversight and challenge of PIRC Key Peformance Indicators and Strategic Advice;</w:t>
      </w:r>
    </w:p>
    <w:p w14:paraId="026B6B69" w14:textId="4E3CD1B8" w:rsidR="00D562ED" w:rsidRPr="00D562ED" w:rsidRDefault="00D43200" w:rsidP="00632715">
      <w:pPr>
        <w:pStyle w:val="ListParagraph"/>
        <w:numPr>
          <w:ilvl w:val="0"/>
          <w:numId w:val="14"/>
        </w:numPr>
        <w:rPr>
          <w:rFonts w:eastAsia="Calibri" w:cs="Arial"/>
          <w:sz w:val="28"/>
          <w:szCs w:val="28"/>
        </w:rPr>
      </w:pPr>
      <w:r w:rsidRPr="00D562ED">
        <w:rPr>
          <w:sz w:val="28"/>
          <w:szCs w:val="28"/>
        </w:rPr>
        <w:t>approving PIRC’s annual report and accounts and ensuring these are provided to the Scottish Ministers to be laid before Parliament within specified timeframe</w:t>
      </w:r>
      <w:r w:rsidR="00D562ED">
        <w:rPr>
          <w:sz w:val="28"/>
          <w:szCs w:val="28"/>
        </w:rPr>
        <w:t>;</w:t>
      </w:r>
    </w:p>
    <w:p w14:paraId="37E90F2D" w14:textId="7A7C0226" w:rsidR="00632715" w:rsidRDefault="00632715" w:rsidP="00632715">
      <w:pPr>
        <w:pStyle w:val="ListParagraph"/>
        <w:numPr>
          <w:ilvl w:val="0"/>
          <w:numId w:val="14"/>
        </w:numPr>
        <w:rPr>
          <w:rFonts w:eastAsia="Calibri" w:cs="Arial"/>
          <w:sz w:val="28"/>
          <w:szCs w:val="28"/>
        </w:rPr>
      </w:pPr>
      <w:r>
        <w:rPr>
          <w:rFonts w:eastAsia="Calibri" w:cs="Arial"/>
          <w:sz w:val="28"/>
          <w:szCs w:val="28"/>
        </w:rPr>
        <w:t>overseeing and reviewing risk management, control, and governance procedures; working closely with the PIRC Accountable Officer and providing constructive challenge where necessary;</w:t>
      </w:r>
    </w:p>
    <w:p w14:paraId="02F7FAC8" w14:textId="6EBE14FB" w:rsidR="00632715" w:rsidRPr="00D562ED" w:rsidRDefault="00632715" w:rsidP="00632715">
      <w:pPr>
        <w:pStyle w:val="ListParagraph"/>
        <w:numPr>
          <w:ilvl w:val="0"/>
          <w:numId w:val="14"/>
        </w:numPr>
        <w:spacing w:after="160" w:line="256" w:lineRule="auto"/>
        <w:rPr>
          <w:rFonts w:eastAsia="Calibri" w:cs="Arial"/>
          <w:sz w:val="28"/>
          <w:szCs w:val="28"/>
        </w:rPr>
      </w:pPr>
      <w:r w:rsidRPr="008862B6">
        <w:rPr>
          <w:rFonts w:eastAsia="Calibri" w:cs="Arial"/>
          <w:sz w:val="28"/>
          <w:szCs w:val="28"/>
        </w:rPr>
        <w:t>assist</w:t>
      </w:r>
      <w:r>
        <w:rPr>
          <w:rFonts w:eastAsia="Calibri" w:cs="Arial"/>
          <w:sz w:val="28"/>
          <w:szCs w:val="28"/>
        </w:rPr>
        <w:t>ing</w:t>
      </w:r>
      <w:r w:rsidRPr="008862B6">
        <w:rPr>
          <w:rFonts w:eastAsia="Calibri" w:cs="Arial"/>
          <w:sz w:val="28"/>
          <w:szCs w:val="28"/>
        </w:rPr>
        <w:t xml:space="preserve"> the</w:t>
      </w:r>
      <w:r w:rsidR="005400A0">
        <w:rPr>
          <w:rFonts w:eastAsia="Calibri" w:cs="Arial"/>
          <w:sz w:val="28"/>
          <w:szCs w:val="28"/>
        </w:rPr>
        <w:t xml:space="preserve"> PIRC</w:t>
      </w:r>
      <w:r w:rsidRPr="008862B6">
        <w:rPr>
          <w:rFonts w:eastAsia="Calibri" w:cs="Arial"/>
          <w:sz w:val="28"/>
          <w:szCs w:val="28"/>
        </w:rPr>
        <w:t xml:space="preserve"> Accountable Officer in reviewing the sources of assurance necessary for </w:t>
      </w:r>
      <w:r>
        <w:rPr>
          <w:rFonts w:eastAsia="Calibri" w:cs="Arial"/>
          <w:sz w:val="28"/>
          <w:szCs w:val="28"/>
        </w:rPr>
        <w:t xml:space="preserve">annual </w:t>
      </w:r>
      <w:r w:rsidRPr="008862B6">
        <w:rPr>
          <w:rFonts w:eastAsia="Calibri" w:cs="Arial"/>
          <w:sz w:val="28"/>
          <w:szCs w:val="28"/>
        </w:rPr>
        <w:t>audit purposes</w:t>
      </w:r>
      <w:r>
        <w:rPr>
          <w:rFonts w:eastAsia="Calibri" w:cs="Arial"/>
          <w:sz w:val="28"/>
          <w:szCs w:val="28"/>
        </w:rPr>
        <w:t>,</w:t>
      </w:r>
      <w:r w:rsidRPr="008862B6">
        <w:rPr>
          <w:rFonts w:eastAsia="Calibri" w:cs="Arial"/>
          <w:sz w:val="28"/>
          <w:szCs w:val="28"/>
        </w:rPr>
        <w:t xml:space="preserve"> and ensur</w:t>
      </w:r>
      <w:r>
        <w:rPr>
          <w:rFonts w:eastAsia="Calibri" w:cs="Arial"/>
          <w:sz w:val="28"/>
          <w:szCs w:val="28"/>
        </w:rPr>
        <w:t>ing</w:t>
      </w:r>
      <w:r w:rsidRPr="008862B6">
        <w:rPr>
          <w:rFonts w:eastAsia="Calibri" w:cs="Arial"/>
          <w:sz w:val="28"/>
          <w:szCs w:val="28"/>
        </w:rPr>
        <w:t xml:space="preserve"> that they are also comprehensive enough to assure the Commissioner</w:t>
      </w:r>
      <w:r>
        <w:t xml:space="preserve">; </w:t>
      </w:r>
      <w:r w:rsidR="00D562ED" w:rsidRPr="00D562ED">
        <w:rPr>
          <w:rFonts w:eastAsia="Calibri" w:cs="Arial"/>
          <w:sz w:val="28"/>
          <w:szCs w:val="28"/>
        </w:rPr>
        <w:t>and</w:t>
      </w:r>
    </w:p>
    <w:p w14:paraId="3D6B2F82" w14:textId="3A35C7D8" w:rsidR="00632715" w:rsidRDefault="00632715" w:rsidP="00632715">
      <w:pPr>
        <w:pStyle w:val="ListParagraph"/>
        <w:numPr>
          <w:ilvl w:val="0"/>
          <w:numId w:val="14"/>
        </w:numPr>
        <w:spacing w:after="160" w:line="256" w:lineRule="auto"/>
        <w:rPr>
          <w:rFonts w:eastAsia="Calibri" w:cs="Arial"/>
          <w:sz w:val="28"/>
          <w:szCs w:val="28"/>
        </w:rPr>
      </w:pPr>
      <w:r>
        <w:rPr>
          <w:rFonts w:eastAsia="Calibri" w:cs="Arial"/>
          <w:sz w:val="28"/>
          <w:szCs w:val="28"/>
        </w:rPr>
        <w:t xml:space="preserve">consideration of </w:t>
      </w:r>
      <w:r w:rsidRPr="008862B6">
        <w:rPr>
          <w:rFonts w:eastAsia="Calibri" w:cs="Arial"/>
          <w:sz w:val="28"/>
          <w:szCs w:val="28"/>
        </w:rPr>
        <w:t>PIRC’s Independent Whistleblowing Officer (IWO) Reports and to support the IWO</w:t>
      </w:r>
      <w:r>
        <w:rPr>
          <w:rFonts w:eastAsia="Calibri" w:cs="Arial"/>
          <w:sz w:val="28"/>
          <w:szCs w:val="28"/>
        </w:rPr>
        <w:t>,</w:t>
      </w:r>
      <w:r w:rsidRPr="008862B6">
        <w:rPr>
          <w:rFonts w:eastAsia="Calibri" w:cs="Arial"/>
          <w:sz w:val="28"/>
          <w:szCs w:val="28"/>
        </w:rPr>
        <w:t xml:space="preserve"> if required.</w:t>
      </w:r>
    </w:p>
    <w:p w14:paraId="40A4C853" w14:textId="21C64B83" w:rsidR="0087414D" w:rsidRPr="0087414D" w:rsidRDefault="0087414D" w:rsidP="0087414D">
      <w:pPr>
        <w:spacing w:after="160" w:line="256" w:lineRule="auto"/>
        <w:rPr>
          <w:rFonts w:eastAsia="Calibri" w:cs="Arial"/>
          <w:sz w:val="28"/>
          <w:szCs w:val="28"/>
        </w:rPr>
      </w:pPr>
      <w:r>
        <w:rPr>
          <w:rFonts w:eastAsia="Calibri" w:cs="Arial"/>
          <w:sz w:val="28"/>
          <w:szCs w:val="28"/>
        </w:rPr>
        <w:t xml:space="preserve">Further details of the Advisory Board’s role is outlined in the </w:t>
      </w:r>
      <w:hyperlink r:id="rId18" w:history="1">
        <w:r w:rsidRPr="00015A91">
          <w:rPr>
            <w:rStyle w:val="Hyperlink"/>
            <w:rFonts w:eastAsia="Calibri" w:cs="Arial"/>
            <w:sz w:val="28"/>
            <w:szCs w:val="28"/>
          </w:rPr>
          <w:t>Terms of Reference</w:t>
        </w:r>
      </w:hyperlink>
      <w:r w:rsidRPr="00015A91">
        <w:rPr>
          <w:rFonts w:eastAsia="Calibri" w:cs="Arial"/>
          <w:sz w:val="28"/>
          <w:szCs w:val="28"/>
        </w:rPr>
        <w:t xml:space="preserve">. </w:t>
      </w:r>
    </w:p>
    <w:p w14:paraId="540A6E35" w14:textId="77777777" w:rsidR="00632715" w:rsidRPr="0016438D" w:rsidRDefault="00632715" w:rsidP="00632715">
      <w:pPr>
        <w:rPr>
          <w:b/>
          <w:bCs/>
          <w:sz w:val="28"/>
          <w:szCs w:val="28"/>
        </w:rPr>
      </w:pPr>
      <w:r w:rsidRPr="0016438D">
        <w:rPr>
          <w:b/>
          <w:bCs/>
          <w:sz w:val="28"/>
          <w:szCs w:val="28"/>
        </w:rPr>
        <w:t xml:space="preserve">Person Specification </w:t>
      </w:r>
    </w:p>
    <w:p w14:paraId="2F32DB3F" w14:textId="77777777" w:rsidR="00632715" w:rsidRPr="0016438D" w:rsidRDefault="00632715" w:rsidP="00632715">
      <w:pPr>
        <w:rPr>
          <w:b/>
          <w:bCs/>
          <w:sz w:val="28"/>
          <w:szCs w:val="28"/>
        </w:rPr>
      </w:pPr>
    </w:p>
    <w:p w14:paraId="4D11BA41" w14:textId="6AAB3BEE" w:rsidR="00632715" w:rsidRPr="0016438D" w:rsidRDefault="00632715" w:rsidP="00632715">
      <w:pPr>
        <w:rPr>
          <w:rFonts w:cs="Arial"/>
          <w:sz w:val="28"/>
          <w:szCs w:val="28"/>
        </w:rPr>
      </w:pPr>
      <w:r>
        <w:rPr>
          <w:rFonts w:cs="Arial"/>
          <w:sz w:val="28"/>
          <w:szCs w:val="28"/>
        </w:rPr>
        <w:t>We are</w:t>
      </w:r>
      <w:r w:rsidRPr="0016438D">
        <w:rPr>
          <w:rFonts w:cs="Arial"/>
          <w:sz w:val="28"/>
          <w:szCs w:val="28"/>
        </w:rPr>
        <w:t xml:space="preserve"> looking for</w:t>
      </w:r>
      <w:r w:rsidR="00DA3211">
        <w:rPr>
          <w:rFonts w:cs="Arial"/>
          <w:sz w:val="28"/>
          <w:szCs w:val="28"/>
        </w:rPr>
        <w:t xml:space="preserve"> Board Members</w:t>
      </w:r>
      <w:r w:rsidRPr="0016438D">
        <w:rPr>
          <w:rFonts w:cs="Arial"/>
          <w:sz w:val="28"/>
          <w:szCs w:val="28"/>
        </w:rPr>
        <w:t xml:space="preserve"> who can put their skills, knowledge</w:t>
      </w:r>
      <w:r>
        <w:rPr>
          <w:rFonts w:cs="Arial"/>
          <w:sz w:val="28"/>
          <w:szCs w:val="28"/>
        </w:rPr>
        <w:t>,</w:t>
      </w:r>
      <w:r w:rsidRPr="0016438D">
        <w:rPr>
          <w:rFonts w:cs="Arial"/>
          <w:sz w:val="28"/>
          <w:szCs w:val="28"/>
        </w:rPr>
        <w:t xml:space="preserve"> and experience to good use on the </w:t>
      </w:r>
      <w:r w:rsidR="00EE4E64">
        <w:rPr>
          <w:rFonts w:cs="Arial"/>
          <w:sz w:val="28"/>
          <w:szCs w:val="28"/>
        </w:rPr>
        <w:t xml:space="preserve">Advisory </w:t>
      </w:r>
      <w:r w:rsidRPr="0016438D">
        <w:rPr>
          <w:rFonts w:cs="Arial"/>
          <w:sz w:val="28"/>
          <w:szCs w:val="28"/>
        </w:rPr>
        <w:t>Board</w:t>
      </w:r>
      <w:r w:rsidR="00EE4E64">
        <w:rPr>
          <w:rFonts w:cs="Arial"/>
          <w:sz w:val="28"/>
          <w:szCs w:val="28"/>
        </w:rPr>
        <w:t xml:space="preserve"> to the PIRC</w:t>
      </w:r>
      <w:r w:rsidRPr="0016438D">
        <w:rPr>
          <w:rFonts w:cs="Arial"/>
          <w:sz w:val="28"/>
          <w:szCs w:val="28"/>
        </w:rPr>
        <w:t xml:space="preserve">.  The table below explains how the individual criterion will be tested.  You may have gained your experience through work, by being active in your </w:t>
      </w:r>
      <w:r w:rsidRPr="0016438D">
        <w:rPr>
          <w:rFonts w:cs="Arial"/>
          <w:sz w:val="28"/>
          <w:szCs w:val="28"/>
        </w:rPr>
        <w:lastRenderedPageBreak/>
        <w:t>community, in a voluntary capacity or through your own lived experience.</w:t>
      </w:r>
    </w:p>
    <w:p w14:paraId="3C233C8F" w14:textId="77777777" w:rsidR="00632715" w:rsidRPr="0016438D" w:rsidRDefault="00632715" w:rsidP="00632715">
      <w:pPr>
        <w:rPr>
          <w:rFonts w:cs="Arial"/>
          <w:sz w:val="28"/>
          <w:szCs w:val="28"/>
        </w:rPr>
      </w:pPr>
    </w:p>
    <w:p w14:paraId="2ED717D6" w14:textId="5809BBFE" w:rsidR="00632715" w:rsidRPr="0016438D" w:rsidRDefault="00632715" w:rsidP="00632715">
      <w:pPr>
        <w:rPr>
          <w:rFonts w:cs="Arial"/>
          <w:sz w:val="28"/>
          <w:szCs w:val="28"/>
        </w:rPr>
      </w:pPr>
      <w:r w:rsidRPr="0016438D">
        <w:rPr>
          <w:rFonts w:cs="Arial"/>
          <w:sz w:val="28"/>
          <w:szCs w:val="28"/>
        </w:rPr>
        <w:t>The candidate</w:t>
      </w:r>
      <w:r w:rsidR="00DA3211">
        <w:rPr>
          <w:rFonts w:cs="Arial"/>
          <w:sz w:val="28"/>
          <w:szCs w:val="28"/>
        </w:rPr>
        <w:t>s</w:t>
      </w:r>
      <w:r w:rsidRPr="0016438D">
        <w:rPr>
          <w:rFonts w:cs="Arial"/>
          <w:sz w:val="28"/>
          <w:szCs w:val="28"/>
        </w:rPr>
        <w:t xml:space="preserve"> recommended to the Cabinet Secretary will be the combination of candidate</w:t>
      </w:r>
      <w:r w:rsidR="00EE4E64">
        <w:rPr>
          <w:rFonts w:cs="Arial"/>
          <w:sz w:val="28"/>
          <w:szCs w:val="28"/>
        </w:rPr>
        <w:t>s</w:t>
      </w:r>
      <w:r w:rsidRPr="0016438D">
        <w:rPr>
          <w:rFonts w:cs="Arial"/>
          <w:sz w:val="28"/>
          <w:szCs w:val="28"/>
        </w:rPr>
        <w:t xml:space="preserve"> </w:t>
      </w:r>
      <w:r w:rsidRPr="00AE7E0C">
        <w:rPr>
          <w:rFonts w:cs="Arial"/>
          <w:sz w:val="28"/>
          <w:szCs w:val="28"/>
        </w:rPr>
        <w:t xml:space="preserve">who </w:t>
      </w:r>
      <w:r w:rsidRPr="0016438D">
        <w:rPr>
          <w:rFonts w:cs="Arial"/>
          <w:sz w:val="28"/>
          <w:szCs w:val="28"/>
        </w:rPr>
        <w:t>most meet</w:t>
      </w:r>
      <w:r>
        <w:rPr>
          <w:rFonts w:cs="Arial"/>
          <w:sz w:val="28"/>
          <w:szCs w:val="28"/>
        </w:rPr>
        <w:t>s</w:t>
      </w:r>
      <w:r w:rsidRPr="0016438D">
        <w:rPr>
          <w:rFonts w:cs="Arial"/>
          <w:sz w:val="28"/>
          <w:szCs w:val="28"/>
        </w:rPr>
        <w:t xml:space="preserve"> the essential criteria overall, and is, therefore most suitable to meet the needs of the </w:t>
      </w:r>
      <w:r w:rsidR="00EE4E64">
        <w:rPr>
          <w:rFonts w:cs="Arial"/>
          <w:sz w:val="28"/>
          <w:szCs w:val="28"/>
        </w:rPr>
        <w:t xml:space="preserve">Advisory </w:t>
      </w:r>
      <w:r w:rsidRPr="0016438D">
        <w:rPr>
          <w:rFonts w:cs="Arial"/>
          <w:sz w:val="28"/>
          <w:szCs w:val="28"/>
        </w:rPr>
        <w:t>Board as a whole.</w:t>
      </w:r>
    </w:p>
    <w:p w14:paraId="0CBA3713" w14:textId="77777777" w:rsidR="00632715" w:rsidRDefault="00632715" w:rsidP="00632715">
      <w:pPr>
        <w:rPr>
          <w:b/>
          <w:bCs/>
          <w:sz w:val="32"/>
          <w:szCs w:val="32"/>
        </w:rPr>
      </w:pPr>
    </w:p>
    <w:tbl>
      <w:tblPr>
        <w:tblStyle w:val="TableGrid"/>
        <w:tblW w:w="9341"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5"/>
        <w:gridCol w:w="2942"/>
        <w:gridCol w:w="3034"/>
      </w:tblGrid>
      <w:tr w:rsidR="00632715" w:rsidRPr="00C33110" w14:paraId="2FDFBBF6" w14:textId="77777777" w:rsidTr="00D562ED">
        <w:tc>
          <w:tcPr>
            <w:tcW w:w="3365" w:type="dxa"/>
            <w:shd w:val="clear" w:color="auto" w:fill="F2CEED" w:themeFill="accent5" w:themeFillTint="33"/>
          </w:tcPr>
          <w:p w14:paraId="5EDF8E92" w14:textId="77777777" w:rsidR="00632715" w:rsidRPr="00C33110" w:rsidRDefault="00632715" w:rsidP="0035174F">
            <w:pPr>
              <w:spacing w:line="276" w:lineRule="auto"/>
              <w:rPr>
                <w:rFonts w:cs="Arial"/>
                <w:b/>
                <w:bCs/>
                <w:szCs w:val="24"/>
              </w:rPr>
            </w:pPr>
            <w:r w:rsidRPr="00C33110">
              <w:rPr>
                <w:rFonts w:cs="Arial"/>
                <w:b/>
                <w:bCs/>
                <w:szCs w:val="24"/>
              </w:rPr>
              <w:t>Essential Criteria</w:t>
            </w:r>
          </w:p>
        </w:tc>
        <w:tc>
          <w:tcPr>
            <w:tcW w:w="2942" w:type="dxa"/>
            <w:shd w:val="clear" w:color="auto" w:fill="F2CEED" w:themeFill="accent5" w:themeFillTint="33"/>
          </w:tcPr>
          <w:p w14:paraId="416D597F" w14:textId="77777777" w:rsidR="00632715" w:rsidRPr="00C33110" w:rsidRDefault="00632715" w:rsidP="0035174F">
            <w:pPr>
              <w:spacing w:line="276" w:lineRule="auto"/>
              <w:rPr>
                <w:rFonts w:cs="Arial"/>
                <w:b/>
                <w:bCs/>
                <w:szCs w:val="24"/>
              </w:rPr>
            </w:pPr>
            <w:r w:rsidRPr="00C33110">
              <w:rPr>
                <w:rFonts w:cs="Arial"/>
                <w:b/>
                <w:bCs/>
                <w:szCs w:val="24"/>
              </w:rPr>
              <w:t>Example Indicators</w:t>
            </w:r>
          </w:p>
        </w:tc>
        <w:tc>
          <w:tcPr>
            <w:tcW w:w="3034" w:type="dxa"/>
            <w:shd w:val="clear" w:color="auto" w:fill="F2CEED" w:themeFill="accent5" w:themeFillTint="33"/>
          </w:tcPr>
          <w:p w14:paraId="1B0F2A8A" w14:textId="77777777" w:rsidR="00632715" w:rsidRPr="00C33110" w:rsidRDefault="00632715" w:rsidP="0035174F">
            <w:pPr>
              <w:spacing w:line="276" w:lineRule="auto"/>
              <w:rPr>
                <w:rFonts w:cs="Arial"/>
                <w:b/>
                <w:bCs/>
                <w:szCs w:val="24"/>
              </w:rPr>
            </w:pPr>
            <w:r w:rsidRPr="00C33110">
              <w:rPr>
                <w:rFonts w:cs="Arial"/>
                <w:b/>
                <w:bCs/>
                <w:szCs w:val="24"/>
              </w:rPr>
              <w:t>How this will be assessed</w:t>
            </w:r>
          </w:p>
        </w:tc>
      </w:tr>
      <w:tr w:rsidR="00632715" w:rsidRPr="00C33110" w14:paraId="5D2E6FB8" w14:textId="77777777" w:rsidTr="00D562ED">
        <w:tc>
          <w:tcPr>
            <w:tcW w:w="3365" w:type="dxa"/>
          </w:tcPr>
          <w:p w14:paraId="353A9F50" w14:textId="78C0E17A" w:rsidR="00632715" w:rsidRPr="00C33110" w:rsidRDefault="00DA3211" w:rsidP="0035174F">
            <w:pPr>
              <w:spacing w:line="276" w:lineRule="auto"/>
              <w:rPr>
                <w:rFonts w:cs="Arial"/>
                <w:szCs w:val="24"/>
              </w:rPr>
            </w:pPr>
            <w:r>
              <w:rPr>
                <w:rFonts w:cs="Arial"/>
                <w:szCs w:val="24"/>
              </w:rPr>
              <w:t>Governance and Financial Oversight</w:t>
            </w:r>
          </w:p>
        </w:tc>
        <w:tc>
          <w:tcPr>
            <w:tcW w:w="2942" w:type="dxa"/>
          </w:tcPr>
          <w:p w14:paraId="3864D1A8" w14:textId="2BB4435C" w:rsidR="00B32BFA" w:rsidRDefault="00B32BFA" w:rsidP="00B32BFA">
            <w:pPr>
              <w:pStyle w:val="ListParagraph"/>
              <w:numPr>
                <w:ilvl w:val="0"/>
                <w:numId w:val="8"/>
              </w:numPr>
              <w:spacing w:line="276" w:lineRule="auto"/>
              <w:ind w:left="295" w:hanging="284"/>
              <w:rPr>
                <w:rFonts w:cs="Arial"/>
                <w:szCs w:val="24"/>
              </w:rPr>
            </w:pPr>
            <w:r>
              <w:rPr>
                <w:rFonts w:cs="Arial"/>
                <w:szCs w:val="24"/>
              </w:rPr>
              <w:t>Experience of ensuring effective governance and financial controls;</w:t>
            </w:r>
          </w:p>
          <w:p w14:paraId="4027C65F" w14:textId="206E33D6" w:rsidR="00B32BFA" w:rsidRDefault="00C13BD2" w:rsidP="00B32BFA">
            <w:pPr>
              <w:pStyle w:val="ListParagraph"/>
              <w:numPr>
                <w:ilvl w:val="0"/>
                <w:numId w:val="8"/>
              </w:numPr>
              <w:spacing w:line="276" w:lineRule="auto"/>
              <w:ind w:left="295" w:hanging="284"/>
              <w:rPr>
                <w:rFonts w:cs="Arial"/>
                <w:szCs w:val="24"/>
              </w:rPr>
            </w:pPr>
            <w:r>
              <w:rPr>
                <w:rFonts w:cs="Arial"/>
                <w:szCs w:val="24"/>
              </w:rPr>
              <w:t xml:space="preserve">Understands value for money, </w:t>
            </w:r>
            <w:r w:rsidR="00B32BFA" w:rsidRPr="00B32BFA">
              <w:rPr>
                <w:rFonts w:cs="Arial"/>
                <w:szCs w:val="24"/>
              </w:rPr>
              <w:t>audit and risk management and the ability to demonstrate effective practical application of that understanding</w:t>
            </w:r>
            <w:r w:rsidR="00B32BFA">
              <w:rPr>
                <w:rFonts w:cs="Arial"/>
                <w:szCs w:val="24"/>
              </w:rPr>
              <w:t>;</w:t>
            </w:r>
          </w:p>
          <w:p w14:paraId="3822EBF6" w14:textId="04C2CA39" w:rsidR="00DA3211" w:rsidRDefault="005400A0" w:rsidP="00632715">
            <w:pPr>
              <w:pStyle w:val="ListParagraph"/>
              <w:numPr>
                <w:ilvl w:val="0"/>
                <w:numId w:val="8"/>
              </w:numPr>
              <w:spacing w:line="276" w:lineRule="auto"/>
              <w:ind w:left="295" w:hanging="284"/>
              <w:rPr>
                <w:rFonts w:cs="Arial"/>
                <w:szCs w:val="24"/>
              </w:rPr>
            </w:pPr>
            <w:r>
              <w:rPr>
                <w:rFonts w:cs="Arial"/>
                <w:szCs w:val="24"/>
              </w:rPr>
              <w:t>R</w:t>
            </w:r>
            <w:r w:rsidR="00DA3211">
              <w:rPr>
                <w:rFonts w:cs="Arial"/>
                <w:szCs w:val="24"/>
              </w:rPr>
              <w:t>eviews relevant performance and financial information and other resources to ensure independent scrutiny of processes and provid</w:t>
            </w:r>
            <w:r>
              <w:rPr>
                <w:rFonts w:cs="Arial"/>
                <w:szCs w:val="24"/>
              </w:rPr>
              <w:t>es</w:t>
            </w:r>
            <w:r w:rsidR="00DA3211">
              <w:rPr>
                <w:rFonts w:cs="Arial"/>
                <w:szCs w:val="24"/>
              </w:rPr>
              <w:t xml:space="preserve"> relevant feedback;</w:t>
            </w:r>
          </w:p>
          <w:p w14:paraId="7E292E4B" w14:textId="51F8FE1C" w:rsidR="005400A0" w:rsidRDefault="005400A0" w:rsidP="00632715">
            <w:pPr>
              <w:pStyle w:val="ListParagraph"/>
              <w:numPr>
                <w:ilvl w:val="0"/>
                <w:numId w:val="8"/>
              </w:numPr>
              <w:spacing w:line="276" w:lineRule="auto"/>
              <w:ind w:left="295" w:hanging="284"/>
              <w:rPr>
                <w:rFonts w:cs="Arial"/>
                <w:szCs w:val="24"/>
              </w:rPr>
            </w:pPr>
            <w:r>
              <w:rPr>
                <w:rFonts w:cs="Arial"/>
                <w:szCs w:val="24"/>
              </w:rPr>
              <w:t>Supports</w:t>
            </w:r>
            <w:r w:rsidR="00DA3211">
              <w:rPr>
                <w:rFonts w:cs="Arial"/>
                <w:szCs w:val="24"/>
              </w:rPr>
              <w:t xml:space="preserve"> strategic direction to secure an effective and efficient approach based on outcomes</w:t>
            </w:r>
            <w:r w:rsidR="00C13BD2">
              <w:rPr>
                <w:rFonts w:cs="Arial"/>
                <w:szCs w:val="24"/>
              </w:rPr>
              <w:t>;</w:t>
            </w:r>
          </w:p>
          <w:p w14:paraId="7C6E0FFA" w14:textId="23C50BEE" w:rsidR="00DA3211" w:rsidRPr="00FB38F2" w:rsidRDefault="00DA3211" w:rsidP="00D562ED"/>
        </w:tc>
        <w:tc>
          <w:tcPr>
            <w:tcW w:w="3034" w:type="dxa"/>
          </w:tcPr>
          <w:p w14:paraId="2567ED06" w14:textId="77777777" w:rsidR="00632715" w:rsidRDefault="00632715" w:rsidP="0035174F">
            <w:pPr>
              <w:spacing w:line="276" w:lineRule="auto"/>
              <w:rPr>
                <w:rFonts w:cs="Arial"/>
                <w:szCs w:val="24"/>
              </w:rPr>
            </w:pPr>
            <w:r>
              <w:rPr>
                <w:rFonts w:cs="Arial"/>
                <w:szCs w:val="24"/>
              </w:rPr>
              <w:t>This will be assessed at the application and interview stage.</w:t>
            </w:r>
          </w:p>
          <w:p w14:paraId="1EFCB4C1" w14:textId="77777777" w:rsidR="00632715" w:rsidRDefault="00632715" w:rsidP="0035174F">
            <w:pPr>
              <w:spacing w:line="276" w:lineRule="auto"/>
              <w:rPr>
                <w:rFonts w:cs="Arial"/>
                <w:szCs w:val="24"/>
              </w:rPr>
            </w:pPr>
          </w:p>
          <w:p w14:paraId="5FAF2515" w14:textId="77777777" w:rsidR="00632715" w:rsidRPr="00C33110" w:rsidRDefault="00632715" w:rsidP="0035174F">
            <w:pPr>
              <w:spacing w:line="276" w:lineRule="auto"/>
              <w:rPr>
                <w:rFonts w:cs="Arial"/>
                <w:szCs w:val="24"/>
              </w:rPr>
            </w:pPr>
          </w:p>
        </w:tc>
      </w:tr>
      <w:tr w:rsidR="00632715" w:rsidRPr="00C33110" w14:paraId="58D7AE04" w14:textId="77777777" w:rsidTr="00D562ED">
        <w:tc>
          <w:tcPr>
            <w:tcW w:w="3365" w:type="dxa"/>
          </w:tcPr>
          <w:p w14:paraId="5980BE8F" w14:textId="00FC1E5F" w:rsidR="00632715" w:rsidRPr="00C33110" w:rsidRDefault="00DA3211" w:rsidP="0035174F">
            <w:pPr>
              <w:spacing w:line="276" w:lineRule="auto"/>
              <w:rPr>
                <w:rFonts w:cs="Arial"/>
                <w:szCs w:val="24"/>
              </w:rPr>
            </w:pPr>
            <w:r>
              <w:rPr>
                <w:rFonts w:cs="Arial"/>
                <w:szCs w:val="24"/>
              </w:rPr>
              <w:t>Analysis and decision making</w:t>
            </w:r>
          </w:p>
        </w:tc>
        <w:tc>
          <w:tcPr>
            <w:tcW w:w="2942" w:type="dxa"/>
          </w:tcPr>
          <w:p w14:paraId="7FA94FD2" w14:textId="10C3E4E0" w:rsidR="00DA3211" w:rsidRDefault="00DA3211" w:rsidP="00632715">
            <w:pPr>
              <w:pStyle w:val="ListParagraph"/>
              <w:numPr>
                <w:ilvl w:val="0"/>
                <w:numId w:val="8"/>
              </w:numPr>
              <w:spacing w:line="276" w:lineRule="auto"/>
              <w:ind w:left="295" w:hanging="284"/>
              <w:rPr>
                <w:rFonts w:cs="Arial"/>
                <w:szCs w:val="24"/>
              </w:rPr>
            </w:pPr>
            <w:r>
              <w:rPr>
                <w:rFonts w:cs="Arial"/>
                <w:szCs w:val="24"/>
              </w:rPr>
              <w:t>Ability to draw together information from different sources,  consider options and risks and make decisions;</w:t>
            </w:r>
          </w:p>
          <w:p w14:paraId="650C2F44" w14:textId="74BF0DBE" w:rsidR="00DA3211" w:rsidRDefault="00DA3211" w:rsidP="00632715">
            <w:pPr>
              <w:pStyle w:val="ListParagraph"/>
              <w:numPr>
                <w:ilvl w:val="0"/>
                <w:numId w:val="8"/>
              </w:numPr>
              <w:spacing w:line="276" w:lineRule="auto"/>
              <w:ind w:left="295" w:hanging="284"/>
              <w:rPr>
                <w:rFonts w:cs="Arial"/>
                <w:szCs w:val="24"/>
              </w:rPr>
            </w:pPr>
            <w:r>
              <w:rPr>
                <w:rFonts w:cs="Arial"/>
                <w:szCs w:val="24"/>
              </w:rPr>
              <w:lastRenderedPageBreak/>
              <w:t xml:space="preserve">Ability to explain analysis and how </w:t>
            </w:r>
            <w:r w:rsidR="00C13BD2">
              <w:rPr>
                <w:rFonts w:cs="Arial"/>
                <w:szCs w:val="24"/>
              </w:rPr>
              <w:t xml:space="preserve">arrive to a </w:t>
            </w:r>
            <w:r>
              <w:rPr>
                <w:rFonts w:cs="Arial"/>
                <w:szCs w:val="24"/>
              </w:rPr>
              <w:t>decision;</w:t>
            </w:r>
          </w:p>
          <w:p w14:paraId="2B35FEFA" w14:textId="73BDA876" w:rsidR="00DA3211" w:rsidRPr="00FB38F2" w:rsidRDefault="00DA3211" w:rsidP="00D562ED">
            <w:pPr>
              <w:pStyle w:val="ListParagraph"/>
              <w:spacing w:line="276" w:lineRule="auto"/>
              <w:ind w:left="295"/>
              <w:rPr>
                <w:rFonts w:cs="Arial"/>
                <w:szCs w:val="24"/>
              </w:rPr>
            </w:pPr>
          </w:p>
        </w:tc>
        <w:tc>
          <w:tcPr>
            <w:tcW w:w="3034" w:type="dxa"/>
          </w:tcPr>
          <w:p w14:paraId="51839709" w14:textId="77777777" w:rsidR="00632715" w:rsidRDefault="00632715" w:rsidP="0035174F">
            <w:pPr>
              <w:spacing w:line="276" w:lineRule="auto"/>
              <w:rPr>
                <w:rFonts w:cs="Arial"/>
                <w:szCs w:val="24"/>
              </w:rPr>
            </w:pPr>
            <w:r>
              <w:rPr>
                <w:rFonts w:cs="Arial"/>
                <w:szCs w:val="24"/>
              </w:rPr>
              <w:lastRenderedPageBreak/>
              <w:t>This will be assessed at the application and interview stage.</w:t>
            </w:r>
          </w:p>
          <w:p w14:paraId="4046026C" w14:textId="77777777" w:rsidR="00632715" w:rsidRPr="00C33110" w:rsidRDefault="00632715" w:rsidP="0035174F">
            <w:pPr>
              <w:spacing w:line="276" w:lineRule="auto"/>
              <w:rPr>
                <w:rFonts w:cs="Arial"/>
                <w:szCs w:val="24"/>
              </w:rPr>
            </w:pPr>
          </w:p>
        </w:tc>
      </w:tr>
      <w:tr w:rsidR="00632715" w:rsidRPr="00C33110" w14:paraId="69213B93" w14:textId="77777777" w:rsidTr="00B32BFA">
        <w:tc>
          <w:tcPr>
            <w:tcW w:w="3365" w:type="dxa"/>
          </w:tcPr>
          <w:p w14:paraId="653BC5EA" w14:textId="6C04402F" w:rsidR="00632715" w:rsidRPr="00FB38F2" w:rsidRDefault="00E34EEC" w:rsidP="0035174F">
            <w:pPr>
              <w:spacing w:line="276" w:lineRule="auto"/>
              <w:rPr>
                <w:rFonts w:cs="Arial"/>
                <w:szCs w:val="24"/>
              </w:rPr>
            </w:pPr>
            <w:r>
              <w:rPr>
                <w:rFonts w:cs="Arial"/>
                <w:szCs w:val="24"/>
              </w:rPr>
              <w:t>Communication and constructive challenge</w:t>
            </w:r>
          </w:p>
        </w:tc>
        <w:tc>
          <w:tcPr>
            <w:tcW w:w="2942" w:type="dxa"/>
          </w:tcPr>
          <w:p w14:paraId="311F6F2C" w14:textId="4987ECB7" w:rsidR="00B32BFA" w:rsidRPr="00B32BFA" w:rsidRDefault="00B32BFA" w:rsidP="00B32BFA">
            <w:pPr>
              <w:pStyle w:val="ListParagraph"/>
              <w:numPr>
                <w:ilvl w:val="0"/>
                <w:numId w:val="8"/>
              </w:numPr>
              <w:spacing w:line="276" w:lineRule="auto"/>
              <w:ind w:left="295" w:hanging="284"/>
              <w:rPr>
                <w:rFonts w:cs="Arial"/>
                <w:szCs w:val="24"/>
              </w:rPr>
            </w:pPr>
            <w:r w:rsidRPr="0036690B">
              <w:rPr>
                <w:rFonts w:cs="Arial"/>
                <w:szCs w:val="24"/>
              </w:rPr>
              <w:t xml:space="preserve">Experience of </w:t>
            </w:r>
            <w:r>
              <w:rPr>
                <w:rFonts w:cs="Arial"/>
                <w:szCs w:val="24"/>
              </w:rPr>
              <w:t xml:space="preserve">constructively </w:t>
            </w:r>
            <w:r w:rsidRPr="0036690B">
              <w:rPr>
                <w:rFonts w:cs="Arial"/>
                <w:szCs w:val="24"/>
              </w:rPr>
              <w:t>challenging the views of others</w:t>
            </w:r>
            <w:r w:rsidR="00C13BD2">
              <w:rPr>
                <w:rFonts w:cs="Arial"/>
                <w:szCs w:val="24"/>
              </w:rPr>
              <w:t>;</w:t>
            </w:r>
            <w:r w:rsidRPr="0036690B">
              <w:rPr>
                <w:rFonts w:cs="Arial"/>
                <w:szCs w:val="24"/>
              </w:rPr>
              <w:t xml:space="preserve"> </w:t>
            </w:r>
          </w:p>
          <w:p w14:paraId="654ACF85" w14:textId="72EA9D30" w:rsidR="00E34EEC" w:rsidRPr="00FB38F2" w:rsidRDefault="00C13BD2" w:rsidP="00632715">
            <w:pPr>
              <w:pStyle w:val="ListParagraph"/>
              <w:numPr>
                <w:ilvl w:val="0"/>
                <w:numId w:val="8"/>
              </w:numPr>
              <w:spacing w:line="276" w:lineRule="auto"/>
              <w:ind w:left="295" w:hanging="284"/>
              <w:rPr>
                <w:rFonts w:cs="Arial"/>
                <w:szCs w:val="24"/>
              </w:rPr>
            </w:pPr>
            <w:r>
              <w:rPr>
                <w:rFonts w:cs="Arial"/>
                <w:szCs w:val="24"/>
              </w:rPr>
              <w:t>Experience of</w:t>
            </w:r>
            <w:r w:rsidR="00E34EEC">
              <w:rPr>
                <w:rFonts w:cs="Arial"/>
                <w:szCs w:val="24"/>
              </w:rPr>
              <w:t xml:space="preserve"> maintaining a positive relationship when discussing difficult issues and respecting decisions made.</w:t>
            </w:r>
          </w:p>
        </w:tc>
        <w:tc>
          <w:tcPr>
            <w:tcW w:w="3034" w:type="dxa"/>
          </w:tcPr>
          <w:p w14:paraId="020810E4" w14:textId="77777777" w:rsidR="00632715" w:rsidRDefault="00632715" w:rsidP="0035174F">
            <w:pPr>
              <w:spacing w:line="276" w:lineRule="auto"/>
              <w:rPr>
                <w:rFonts w:cs="Arial"/>
                <w:szCs w:val="24"/>
              </w:rPr>
            </w:pPr>
            <w:r>
              <w:rPr>
                <w:rFonts w:cs="Arial"/>
                <w:szCs w:val="24"/>
              </w:rPr>
              <w:t>This will be assessed at the application and interview stage.</w:t>
            </w:r>
          </w:p>
          <w:p w14:paraId="0A7C99B4" w14:textId="77777777" w:rsidR="00632715" w:rsidRPr="00C33110" w:rsidRDefault="00632715" w:rsidP="0035174F">
            <w:pPr>
              <w:spacing w:line="276" w:lineRule="auto"/>
              <w:rPr>
                <w:rFonts w:cs="Arial"/>
                <w:szCs w:val="24"/>
              </w:rPr>
            </w:pPr>
          </w:p>
        </w:tc>
      </w:tr>
      <w:tr w:rsidR="00632715" w:rsidRPr="00C33110" w14:paraId="5CF23455" w14:textId="77777777" w:rsidTr="00D562ED">
        <w:tc>
          <w:tcPr>
            <w:tcW w:w="3365" w:type="dxa"/>
            <w:shd w:val="clear" w:color="auto" w:fill="F2CEED" w:themeFill="accent5" w:themeFillTint="33"/>
          </w:tcPr>
          <w:p w14:paraId="017DBBBF" w14:textId="77777777" w:rsidR="00632715" w:rsidRPr="00C33110" w:rsidRDefault="00632715" w:rsidP="0035174F">
            <w:pPr>
              <w:spacing w:line="276" w:lineRule="auto"/>
              <w:rPr>
                <w:rFonts w:cs="Arial"/>
                <w:b/>
                <w:bCs/>
                <w:szCs w:val="24"/>
              </w:rPr>
            </w:pPr>
            <w:r>
              <w:rPr>
                <w:rFonts w:cs="Arial"/>
                <w:b/>
                <w:bCs/>
                <w:szCs w:val="24"/>
              </w:rPr>
              <w:t>Desirable</w:t>
            </w:r>
            <w:r w:rsidRPr="00C33110">
              <w:rPr>
                <w:rFonts w:cs="Arial"/>
                <w:b/>
                <w:bCs/>
                <w:szCs w:val="24"/>
              </w:rPr>
              <w:t xml:space="preserve"> Criteria</w:t>
            </w:r>
          </w:p>
        </w:tc>
        <w:tc>
          <w:tcPr>
            <w:tcW w:w="2942" w:type="dxa"/>
            <w:shd w:val="clear" w:color="auto" w:fill="F2CEED" w:themeFill="accent5" w:themeFillTint="33"/>
          </w:tcPr>
          <w:p w14:paraId="4F984C80" w14:textId="77777777" w:rsidR="00632715" w:rsidRPr="00C33110" w:rsidRDefault="00632715" w:rsidP="0035174F">
            <w:pPr>
              <w:spacing w:line="276" w:lineRule="auto"/>
              <w:rPr>
                <w:rFonts w:cs="Arial"/>
                <w:b/>
                <w:bCs/>
                <w:szCs w:val="24"/>
              </w:rPr>
            </w:pPr>
            <w:r w:rsidRPr="00C33110">
              <w:rPr>
                <w:rFonts w:cs="Arial"/>
                <w:b/>
                <w:bCs/>
                <w:szCs w:val="24"/>
              </w:rPr>
              <w:t>Example Indicators</w:t>
            </w:r>
          </w:p>
        </w:tc>
        <w:tc>
          <w:tcPr>
            <w:tcW w:w="3034" w:type="dxa"/>
            <w:shd w:val="clear" w:color="auto" w:fill="F2CEED" w:themeFill="accent5" w:themeFillTint="33"/>
          </w:tcPr>
          <w:p w14:paraId="20BBBA99" w14:textId="77777777" w:rsidR="00632715" w:rsidRPr="00C33110" w:rsidRDefault="00632715" w:rsidP="0035174F">
            <w:pPr>
              <w:spacing w:line="276" w:lineRule="auto"/>
              <w:rPr>
                <w:rFonts w:cs="Arial"/>
                <w:b/>
                <w:bCs/>
                <w:szCs w:val="24"/>
              </w:rPr>
            </w:pPr>
            <w:r w:rsidRPr="00C33110">
              <w:rPr>
                <w:rFonts w:cs="Arial"/>
                <w:b/>
                <w:bCs/>
                <w:szCs w:val="24"/>
              </w:rPr>
              <w:t>How this will be assessed</w:t>
            </w:r>
          </w:p>
        </w:tc>
      </w:tr>
      <w:tr w:rsidR="00632715" w:rsidRPr="00C33110" w14:paraId="36A95438" w14:textId="77777777" w:rsidTr="00D562ED">
        <w:tc>
          <w:tcPr>
            <w:tcW w:w="3365" w:type="dxa"/>
          </w:tcPr>
          <w:p w14:paraId="52CE75EC" w14:textId="77777777" w:rsidR="00632715" w:rsidRPr="00515A51" w:rsidRDefault="00632715" w:rsidP="0035174F">
            <w:pPr>
              <w:spacing w:line="276" w:lineRule="auto"/>
              <w:rPr>
                <w:rFonts w:cs="Arial"/>
                <w:szCs w:val="24"/>
              </w:rPr>
            </w:pPr>
            <w:r w:rsidRPr="00515A51">
              <w:rPr>
                <w:rFonts w:cs="Arial"/>
                <w:szCs w:val="24"/>
              </w:rPr>
              <w:t>An awareness of the role of the Police Investigation and Review Commissioner and its functions</w:t>
            </w:r>
          </w:p>
        </w:tc>
        <w:tc>
          <w:tcPr>
            <w:tcW w:w="2942" w:type="dxa"/>
          </w:tcPr>
          <w:p w14:paraId="558EBECB" w14:textId="54B0F570" w:rsidR="00632715" w:rsidRPr="00515A51" w:rsidRDefault="00C13BD2" w:rsidP="00632715">
            <w:pPr>
              <w:pStyle w:val="ListParagraph"/>
              <w:numPr>
                <w:ilvl w:val="0"/>
                <w:numId w:val="10"/>
              </w:numPr>
              <w:spacing w:line="276" w:lineRule="auto"/>
              <w:ind w:left="295" w:hanging="295"/>
              <w:rPr>
                <w:rFonts w:cs="Arial"/>
                <w:b/>
                <w:bCs/>
                <w:szCs w:val="24"/>
              </w:rPr>
            </w:pPr>
            <w:r w:rsidRPr="00515A51">
              <w:rPr>
                <w:rFonts w:cs="Arial"/>
                <w:szCs w:val="24"/>
              </w:rPr>
              <w:t>Demonstrat</w:t>
            </w:r>
            <w:r>
              <w:rPr>
                <w:rFonts w:cs="Arial"/>
                <w:szCs w:val="24"/>
              </w:rPr>
              <w:t xml:space="preserve">e </w:t>
            </w:r>
            <w:r w:rsidR="00632715" w:rsidRPr="00515A51">
              <w:rPr>
                <w:rFonts w:cs="Arial"/>
                <w:szCs w:val="24"/>
              </w:rPr>
              <w:t>understanding of the role and functions of PIRC, and the role it plays within the policing landscape</w:t>
            </w:r>
          </w:p>
        </w:tc>
        <w:tc>
          <w:tcPr>
            <w:tcW w:w="3034" w:type="dxa"/>
          </w:tcPr>
          <w:p w14:paraId="603A4657" w14:textId="77777777" w:rsidR="00632715" w:rsidRPr="00515A51" w:rsidRDefault="00632715" w:rsidP="0035174F">
            <w:pPr>
              <w:spacing w:line="276" w:lineRule="auto"/>
              <w:rPr>
                <w:rFonts w:cs="Arial"/>
                <w:szCs w:val="24"/>
              </w:rPr>
            </w:pPr>
            <w:r>
              <w:rPr>
                <w:rFonts w:cs="Arial"/>
                <w:szCs w:val="24"/>
              </w:rPr>
              <w:t>This will be assessed at the i</w:t>
            </w:r>
            <w:r w:rsidRPr="00515A51">
              <w:rPr>
                <w:rFonts w:cs="Arial"/>
                <w:szCs w:val="24"/>
              </w:rPr>
              <w:t>nterview</w:t>
            </w:r>
            <w:r>
              <w:rPr>
                <w:rFonts w:cs="Arial"/>
                <w:szCs w:val="24"/>
              </w:rPr>
              <w:t xml:space="preserve"> stage.</w:t>
            </w:r>
          </w:p>
        </w:tc>
      </w:tr>
    </w:tbl>
    <w:p w14:paraId="1910AF4E" w14:textId="77777777" w:rsidR="00632715" w:rsidRPr="0016438D" w:rsidRDefault="00632715" w:rsidP="00632715">
      <w:pPr>
        <w:rPr>
          <w:b/>
          <w:bCs/>
          <w:sz w:val="28"/>
          <w:szCs w:val="28"/>
        </w:rPr>
      </w:pPr>
    </w:p>
    <w:p w14:paraId="3021F756" w14:textId="77777777" w:rsidR="00632715" w:rsidRDefault="00632715" w:rsidP="00632715">
      <w:pPr>
        <w:rPr>
          <w:b/>
          <w:bCs/>
          <w:sz w:val="28"/>
          <w:szCs w:val="28"/>
        </w:rPr>
      </w:pPr>
      <w:r>
        <w:rPr>
          <w:b/>
          <w:bCs/>
          <w:sz w:val="28"/>
          <w:szCs w:val="28"/>
        </w:rPr>
        <w:br w:type="page"/>
      </w:r>
    </w:p>
    <w:p w14:paraId="221A7A55" w14:textId="77777777" w:rsidR="00632715" w:rsidRPr="0016438D" w:rsidRDefault="00632715" w:rsidP="00632715">
      <w:pPr>
        <w:rPr>
          <w:b/>
          <w:bCs/>
          <w:sz w:val="28"/>
          <w:szCs w:val="28"/>
        </w:rPr>
      </w:pPr>
      <w:r w:rsidRPr="0016438D">
        <w:rPr>
          <w:b/>
          <w:bCs/>
          <w:sz w:val="28"/>
          <w:szCs w:val="28"/>
        </w:rPr>
        <w:lastRenderedPageBreak/>
        <w:t>4. How to apply</w:t>
      </w:r>
    </w:p>
    <w:p w14:paraId="6CD3CB6B" w14:textId="77777777" w:rsidR="00632715" w:rsidRPr="0016438D" w:rsidRDefault="00632715" w:rsidP="00632715">
      <w:pPr>
        <w:rPr>
          <w:sz w:val="28"/>
          <w:szCs w:val="28"/>
          <w:u w:val="single"/>
        </w:rPr>
      </w:pPr>
    </w:p>
    <w:p w14:paraId="142FBF16" w14:textId="6E358E39" w:rsidR="00632715" w:rsidRPr="0016438D" w:rsidRDefault="00632715" w:rsidP="00632715">
      <w:pPr>
        <w:rPr>
          <w:sz w:val="28"/>
          <w:szCs w:val="28"/>
        </w:rPr>
      </w:pPr>
      <w:r w:rsidRPr="0016438D">
        <w:rPr>
          <w:sz w:val="28"/>
          <w:szCs w:val="28"/>
        </w:rPr>
        <w:t>Apply online, providing a</w:t>
      </w:r>
      <w:r>
        <w:rPr>
          <w:sz w:val="28"/>
          <w:szCs w:val="28"/>
        </w:rPr>
        <w:t xml:space="preserve"> CV which sets out your life or career history, with key responsibilities and achievements </w:t>
      </w:r>
      <w:r w:rsidRPr="00D562ED">
        <w:rPr>
          <w:b/>
          <w:bCs/>
          <w:sz w:val="28"/>
          <w:szCs w:val="28"/>
        </w:rPr>
        <w:t>and a supporting statement</w:t>
      </w:r>
      <w:r w:rsidRPr="0016438D">
        <w:rPr>
          <w:sz w:val="28"/>
          <w:szCs w:val="28"/>
        </w:rPr>
        <w:t xml:space="preserve"> </w:t>
      </w:r>
      <w:r w:rsidRPr="00523BBE">
        <w:rPr>
          <w:sz w:val="28"/>
          <w:szCs w:val="28"/>
        </w:rPr>
        <w:t>(</w:t>
      </w:r>
      <w:r w:rsidRPr="00D562ED">
        <w:rPr>
          <w:sz w:val="28"/>
          <w:szCs w:val="28"/>
        </w:rPr>
        <w:t>no more than</w:t>
      </w:r>
      <w:r w:rsidRPr="00DF160B">
        <w:rPr>
          <w:b/>
          <w:bCs/>
          <w:sz w:val="28"/>
          <w:szCs w:val="28"/>
        </w:rPr>
        <w:t xml:space="preserve"> 1200 words</w:t>
      </w:r>
      <w:r w:rsidRPr="0016438D">
        <w:rPr>
          <w:sz w:val="28"/>
          <w:szCs w:val="28"/>
        </w:rPr>
        <w:t xml:space="preserve">) on what you would bring to the role as </w:t>
      </w:r>
      <w:r w:rsidR="00E34EEC">
        <w:rPr>
          <w:sz w:val="28"/>
          <w:szCs w:val="28"/>
        </w:rPr>
        <w:t xml:space="preserve">a </w:t>
      </w:r>
      <w:r w:rsidR="00523BBE">
        <w:rPr>
          <w:sz w:val="28"/>
          <w:szCs w:val="28"/>
        </w:rPr>
        <w:t>m</w:t>
      </w:r>
      <w:r w:rsidR="00E34EEC">
        <w:rPr>
          <w:sz w:val="28"/>
          <w:szCs w:val="28"/>
        </w:rPr>
        <w:t>ember of the</w:t>
      </w:r>
      <w:r w:rsidR="00523BBE">
        <w:rPr>
          <w:sz w:val="28"/>
          <w:szCs w:val="28"/>
        </w:rPr>
        <w:t xml:space="preserve"> Advisory </w:t>
      </w:r>
      <w:r w:rsidR="00E34EEC">
        <w:rPr>
          <w:sz w:val="28"/>
          <w:szCs w:val="28"/>
        </w:rPr>
        <w:t xml:space="preserve"> Board</w:t>
      </w:r>
      <w:r w:rsidRPr="0016438D">
        <w:rPr>
          <w:sz w:val="28"/>
          <w:szCs w:val="28"/>
        </w:rPr>
        <w:t xml:space="preserve"> as well as evidence of how you meet the skills, experience and behaviours listed in the Essential Role Criteria outlined above.</w:t>
      </w:r>
    </w:p>
    <w:p w14:paraId="06C2622C" w14:textId="77777777" w:rsidR="00632715" w:rsidRPr="0016438D" w:rsidRDefault="00632715" w:rsidP="00632715">
      <w:pPr>
        <w:rPr>
          <w:sz w:val="28"/>
          <w:szCs w:val="28"/>
        </w:rPr>
      </w:pPr>
    </w:p>
    <w:p w14:paraId="6A3CE7C8" w14:textId="5D84B6E8" w:rsidR="00632715" w:rsidRDefault="00632715" w:rsidP="00632715">
      <w:pPr>
        <w:rPr>
          <w:sz w:val="28"/>
          <w:szCs w:val="28"/>
        </w:rPr>
      </w:pPr>
      <w:r>
        <w:rPr>
          <w:sz w:val="28"/>
          <w:szCs w:val="28"/>
        </w:rPr>
        <w:t>Y</w:t>
      </w:r>
      <w:r w:rsidRPr="0016438D">
        <w:rPr>
          <w:sz w:val="28"/>
          <w:szCs w:val="28"/>
        </w:rPr>
        <w:t>ou will not be able to update your answers once you have submitted your application.</w:t>
      </w:r>
    </w:p>
    <w:p w14:paraId="5F26DB0A" w14:textId="77777777" w:rsidR="00523BBE" w:rsidRDefault="00523BBE" w:rsidP="00632715">
      <w:pPr>
        <w:rPr>
          <w:sz w:val="28"/>
          <w:szCs w:val="28"/>
        </w:rPr>
      </w:pPr>
    </w:p>
    <w:p w14:paraId="49E0B5D9" w14:textId="4D294DBF" w:rsidR="00523BBE" w:rsidRDefault="00523BBE" w:rsidP="00632715">
      <w:pPr>
        <w:rPr>
          <w:sz w:val="28"/>
          <w:szCs w:val="28"/>
        </w:rPr>
      </w:pPr>
      <w:r>
        <w:rPr>
          <w:sz w:val="28"/>
          <w:szCs w:val="28"/>
        </w:rPr>
        <w:t xml:space="preserve">If you experiment any technical difficulties while uploading your </w:t>
      </w:r>
      <w:r w:rsidR="00FF3C8A">
        <w:rPr>
          <w:sz w:val="28"/>
          <w:szCs w:val="28"/>
        </w:rPr>
        <w:t>CV and/or supporting statement</w:t>
      </w:r>
      <w:r>
        <w:rPr>
          <w:sz w:val="28"/>
          <w:szCs w:val="28"/>
        </w:rPr>
        <w:t xml:space="preserve">, please get in touch at </w:t>
      </w:r>
      <w:hyperlink r:id="rId19" w:history="1">
        <w:r w:rsidRPr="00E12BBA">
          <w:rPr>
            <w:rStyle w:val="Hyperlink"/>
            <w:sz w:val="28"/>
            <w:szCs w:val="28"/>
          </w:rPr>
          <w:t>PIRCAdvisoryBoard@gov.scot</w:t>
        </w:r>
      </w:hyperlink>
      <w:r>
        <w:rPr>
          <w:sz w:val="28"/>
          <w:szCs w:val="28"/>
        </w:rPr>
        <w:t xml:space="preserve"> as soon as possible. </w:t>
      </w:r>
    </w:p>
    <w:p w14:paraId="540A8E50" w14:textId="77777777" w:rsidR="00523BBE" w:rsidRPr="0016438D" w:rsidRDefault="00523BBE" w:rsidP="00632715">
      <w:pPr>
        <w:rPr>
          <w:sz w:val="28"/>
          <w:szCs w:val="28"/>
        </w:rPr>
      </w:pPr>
    </w:p>
    <w:p w14:paraId="3D94CD88" w14:textId="5E12F508" w:rsidR="00632715" w:rsidRDefault="00523BBE" w:rsidP="00632715">
      <w:pPr>
        <w:rPr>
          <w:sz w:val="28"/>
          <w:szCs w:val="28"/>
        </w:rPr>
      </w:pPr>
      <w:r w:rsidRPr="0016438D">
        <w:rPr>
          <w:sz w:val="28"/>
          <w:szCs w:val="28"/>
        </w:rPr>
        <w:t>Late applications will not be considered by the panel</w:t>
      </w:r>
      <w:r>
        <w:rPr>
          <w:sz w:val="28"/>
          <w:szCs w:val="28"/>
        </w:rPr>
        <w:t>.</w:t>
      </w:r>
    </w:p>
    <w:p w14:paraId="27F3537D" w14:textId="77777777" w:rsidR="00523BBE" w:rsidRPr="0016438D" w:rsidRDefault="00523BBE" w:rsidP="00632715">
      <w:pPr>
        <w:rPr>
          <w:b/>
          <w:bCs/>
          <w:sz w:val="28"/>
          <w:szCs w:val="28"/>
        </w:rPr>
      </w:pPr>
    </w:p>
    <w:p w14:paraId="109DA723" w14:textId="77777777" w:rsidR="00632715" w:rsidRPr="0016438D" w:rsidRDefault="00632715" w:rsidP="00632715">
      <w:pPr>
        <w:rPr>
          <w:b/>
          <w:bCs/>
          <w:sz w:val="28"/>
          <w:szCs w:val="28"/>
        </w:rPr>
      </w:pPr>
      <w:r w:rsidRPr="0016438D">
        <w:rPr>
          <w:b/>
          <w:bCs/>
          <w:sz w:val="28"/>
          <w:szCs w:val="28"/>
        </w:rPr>
        <w:t>Application Advice</w:t>
      </w:r>
    </w:p>
    <w:p w14:paraId="0B219D32" w14:textId="77777777" w:rsidR="00632715" w:rsidRPr="0016438D" w:rsidRDefault="00632715" w:rsidP="00632715">
      <w:pPr>
        <w:rPr>
          <w:b/>
          <w:bCs/>
          <w:sz w:val="28"/>
          <w:szCs w:val="28"/>
        </w:rPr>
      </w:pPr>
    </w:p>
    <w:p w14:paraId="2398327A" w14:textId="25BF68C8" w:rsidR="00632715" w:rsidRPr="0016438D" w:rsidRDefault="00632715" w:rsidP="00632715">
      <w:pPr>
        <w:rPr>
          <w:sz w:val="28"/>
          <w:szCs w:val="28"/>
        </w:rPr>
      </w:pPr>
      <w:r w:rsidRPr="0016438D">
        <w:rPr>
          <w:sz w:val="28"/>
          <w:szCs w:val="28"/>
        </w:rPr>
        <w:t xml:space="preserve">The selection panel will not make assumptions – for example from a job title – as to the skills, knowledge, experience, and attributes you have gained.  The Panel will review the evidence provided </w:t>
      </w:r>
      <w:r w:rsidR="008C4B5F">
        <w:rPr>
          <w:sz w:val="28"/>
          <w:szCs w:val="28"/>
        </w:rPr>
        <w:t xml:space="preserve">on your </w:t>
      </w:r>
      <w:r w:rsidR="00523BBE">
        <w:rPr>
          <w:sz w:val="28"/>
          <w:szCs w:val="28"/>
        </w:rPr>
        <w:t>support</w:t>
      </w:r>
      <w:r w:rsidR="008C4B5F">
        <w:rPr>
          <w:sz w:val="28"/>
          <w:szCs w:val="28"/>
        </w:rPr>
        <w:t xml:space="preserve"> statement </w:t>
      </w:r>
      <w:r w:rsidRPr="0016438D">
        <w:rPr>
          <w:sz w:val="28"/>
          <w:szCs w:val="28"/>
        </w:rPr>
        <w:t>that you meet the essential criteria to the satisfaction of the selecti</w:t>
      </w:r>
      <w:r>
        <w:rPr>
          <w:sz w:val="28"/>
          <w:szCs w:val="28"/>
        </w:rPr>
        <w:t>o</w:t>
      </w:r>
      <w:r w:rsidRPr="0016438D">
        <w:rPr>
          <w:sz w:val="28"/>
          <w:szCs w:val="28"/>
        </w:rPr>
        <w:t>n panel in order to be considered for appointment.</w:t>
      </w:r>
    </w:p>
    <w:p w14:paraId="20D52559" w14:textId="77777777" w:rsidR="00632715" w:rsidRPr="0016438D" w:rsidRDefault="00632715" w:rsidP="00632715">
      <w:pPr>
        <w:rPr>
          <w:sz w:val="28"/>
          <w:szCs w:val="28"/>
        </w:rPr>
      </w:pPr>
    </w:p>
    <w:p w14:paraId="2C06958F" w14:textId="69E53436" w:rsidR="00632715" w:rsidRPr="0016438D" w:rsidRDefault="00632715" w:rsidP="00632715">
      <w:pPr>
        <w:rPr>
          <w:sz w:val="28"/>
          <w:szCs w:val="28"/>
        </w:rPr>
      </w:pPr>
      <w:r w:rsidRPr="0016438D">
        <w:rPr>
          <w:sz w:val="28"/>
          <w:szCs w:val="28"/>
        </w:rPr>
        <w:t xml:space="preserve">You should provide clear and succinct information </w:t>
      </w:r>
      <w:r w:rsidR="00523BBE">
        <w:rPr>
          <w:sz w:val="28"/>
          <w:szCs w:val="28"/>
        </w:rPr>
        <w:t xml:space="preserve">on </w:t>
      </w:r>
      <w:r w:rsidR="00523BBE" w:rsidRPr="0087414D">
        <w:rPr>
          <w:b/>
          <w:bCs/>
          <w:sz w:val="28"/>
          <w:szCs w:val="28"/>
        </w:rPr>
        <w:t>your support</w:t>
      </w:r>
      <w:r w:rsidR="0087414D">
        <w:rPr>
          <w:b/>
          <w:bCs/>
          <w:sz w:val="28"/>
          <w:szCs w:val="28"/>
        </w:rPr>
        <w:t>ing</w:t>
      </w:r>
      <w:r w:rsidR="00523BBE" w:rsidRPr="0087414D">
        <w:rPr>
          <w:b/>
          <w:bCs/>
          <w:sz w:val="28"/>
          <w:szCs w:val="28"/>
        </w:rPr>
        <w:t xml:space="preserve"> statement </w:t>
      </w:r>
      <w:r w:rsidRPr="0087414D">
        <w:rPr>
          <w:b/>
          <w:bCs/>
          <w:sz w:val="28"/>
          <w:szCs w:val="28"/>
        </w:rPr>
        <w:t xml:space="preserve">about </w:t>
      </w:r>
      <w:r w:rsidRPr="00D562ED">
        <w:rPr>
          <w:b/>
          <w:bCs/>
          <w:sz w:val="28"/>
          <w:szCs w:val="28"/>
        </w:rPr>
        <w:t>how you meet the criteria</w:t>
      </w:r>
      <w:r w:rsidRPr="0016438D">
        <w:rPr>
          <w:sz w:val="28"/>
          <w:szCs w:val="28"/>
        </w:rPr>
        <w:t xml:space="preserve"> that is being tested.  Demonstrating how you gained the knowledge, understanding or experience that meet the skills set out in the essential criteria and situations you have used these</w:t>
      </w:r>
      <w:r>
        <w:rPr>
          <w:sz w:val="28"/>
          <w:szCs w:val="28"/>
        </w:rPr>
        <w:t xml:space="preserve"> in</w:t>
      </w:r>
      <w:r w:rsidRPr="0016438D">
        <w:rPr>
          <w:sz w:val="28"/>
          <w:szCs w:val="28"/>
        </w:rPr>
        <w:t>.</w:t>
      </w:r>
    </w:p>
    <w:p w14:paraId="13A45AB4" w14:textId="77777777" w:rsidR="00632715" w:rsidRPr="0016438D" w:rsidRDefault="00632715" w:rsidP="00632715">
      <w:pPr>
        <w:rPr>
          <w:sz w:val="28"/>
          <w:szCs w:val="28"/>
        </w:rPr>
      </w:pPr>
    </w:p>
    <w:p w14:paraId="2338775F" w14:textId="77777777" w:rsidR="00632715" w:rsidRPr="0016438D" w:rsidRDefault="00632715" w:rsidP="00632715">
      <w:pPr>
        <w:rPr>
          <w:sz w:val="28"/>
          <w:szCs w:val="28"/>
        </w:rPr>
      </w:pPr>
      <w:r w:rsidRPr="0016438D">
        <w:rPr>
          <w:sz w:val="28"/>
          <w:szCs w:val="28"/>
        </w:rPr>
        <w:t xml:space="preserve">Please use </w:t>
      </w:r>
      <w:r w:rsidRPr="00D562ED">
        <w:rPr>
          <w:b/>
          <w:bCs/>
          <w:sz w:val="28"/>
          <w:szCs w:val="28"/>
        </w:rPr>
        <w:t>specific evidence</w:t>
      </w:r>
      <w:r w:rsidRPr="0016438D">
        <w:rPr>
          <w:sz w:val="28"/>
          <w:szCs w:val="28"/>
        </w:rPr>
        <w:t xml:space="preserve"> to support your answers</w:t>
      </w:r>
      <w:r>
        <w:rPr>
          <w:sz w:val="28"/>
          <w:szCs w:val="28"/>
        </w:rPr>
        <w:t>,</w:t>
      </w:r>
      <w:r w:rsidRPr="0016438D">
        <w:rPr>
          <w:sz w:val="28"/>
          <w:szCs w:val="28"/>
        </w:rPr>
        <w:t xml:space="preserve"> relevant to the requirements being tested </w:t>
      </w:r>
      <w:r>
        <w:rPr>
          <w:sz w:val="28"/>
          <w:szCs w:val="28"/>
        </w:rPr>
        <w:t xml:space="preserve">within </w:t>
      </w:r>
      <w:r w:rsidRPr="0016438D">
        <w:rPr>
          <w:sz w:val="28"/>
          <w:szCs w:val="28"/>
        </w:rPr>
        <w:t>the word limit.  Draw on evidence from your working life</w:t>
      </w:r>
      <w:r>
        <w:rPr>
          <w:sz w:val="28"/>
          <w:szCs w:val="28"/>
        </w:rPr>
        <w:t>,</w:t>
      </w:r>
      <w:r w:rsidRPr="0016438D">
        <w:rPr>
          <w:sz w:val="28"/>
          <w:szCs w:val="28"/>
        </w:rPr>
        <w:t xml:space="preserve"> personal life, or through participation in public, voluntary, charity or community organisations. </w:t>
      </w:r>
    </w:p>
    <w:p w14:paraId="48483208" w14:textId="77777777" w:rsidR="00632715" w:rsidRPr="0016438D" w:rsidRDefault="00632715" w:rsidP="00632715">
      <w:pPr>
        <w:rPr>
          <w:sz w:val="28"/>
          <w:szCs w:val="28"/>
        </w:rPr>
      </w:pPr>
    </w:p>
    <w:p w14:paraId="14B4316E" w14:textId="77777777" w:rsidR="00632715" w:rsidRPr="0016438D" w:rsidRDefault="00632715" w:rsidP="00632715">
      <w:pPr>
        <w:rPr>
          <w:b/>
          <w:bCs/>
          <w:sz w:val="28"/>
          <w:szCs w:val="28"/>
        </w:rPr>
      </w:pPr>
      <w:r w:rsidRPr="0016438D">
        <w:rPr>
          <w:b/>
          <w:bCs/>
          <w:sz w:val="28"/>
          <w:szCs w:val="28"/>
        </w:rPr>
        <w:t>Suggested Preparation</w:t>
      </w:r>
    </w:p>
    <w:p w14:paraId="5FD8F83D" w14:textId="77777777" w:rsidR="00632715" w:rsidRPr="0016438D" w:rsidRDefault="00632715" w:rsidP="00632715">
      <w:pPr>
        <w:rPr>
          <w:b/>
          <w:bCs/>
          <w:sz w:val="28"/>
          <w:szCs w:val="28"/>
        </w:rPr>
      </w:pPr>
    </w:p>
    <w:p w14:paraId="21B82D9B" w14:textId="77777777" w:rsidR="00632715" w:rsidRPr="0016438D" w:rsidRDefault="00632715" w:rsidP="00632715">
      <w:pPr>
        <w:rPr>
          <w:sz w:val="28"/>
          <w:szCs w:val="28"/>
        </w:rPr>
      </w:pPr>
      <w:r w:rsidRPr="0016438D">
        <w:rPr>
          <w:sz w:val="28"/>
          <w:szCs w:val="28"/>
        </w:rPr>
        <w:t>Take time to think about each of the criteria and situations you have recently been involved in.  Think how your actions and experiences led to results that demonstrate the criteria and prepare your answers.</w:t>
      </w:r>
    </w:p>
    <w:p w14:paraId="31BA46EF" w14:textId="77777777" w:rsidR="00632715" w:rsidRPr="0016438D" w:rsidRDefault="00632715" w:rsidP="00632715">
      <w:pPr>
        <w:rPr>
          <w:sz w:val="28"/>
          <w:szCs w:val="28"/>
        </w:rPr>
      </w:pPr>
    </w:p>
    <w:p w14:paraId="52401E6F" w14:textId="77777777" w:rsidR="00632715" w:rsidRPr="0016438D" w:rsidRDefault="00632715" w:rsidP="00632715">
      <w:pPr>
        <w:rPr>
          <w:b/>
          <w:bCs/>
          <w:sz w:val="28"/>
          <w:szCs w:val="28"/>
        </w:rPr>
      </w:pPr>
      <w:r w:rsidRPr="0016438D">
        <w:rPr>
          <w:b/>
          <w:bCs/>
          <w:sz w:val="28"/>
          <w:szCs w:val="28"/>
        </w:rPr>
        <w:lastRenderedPageBreak/>
        <w:t>Your Evidence</w:t>
      </w:r>
    </w:p>
    <w:p w14:paraId="00DC597A" w14:textId="77777777" w:rsidR="00632715" w:rsidRPr="0016438D" w:rsidRDefault="00632715" w:rsidP="00632715">
      <w:pPr>
        <w:rPr>
          <w:sz w:val="28"/>
          <w:szCs w:val="28"/>
        </w:rPr>
      </w:pPr>
    </w:p>
    <w:p w14:paraId="206145EF" w14:textId="77777777" w:rsidR="00632715" w:rsidRDefault="00632715" w:rsidP="00632715">
      <w:pPr>
        <w:rPr>
          <w:sz w:val="28"/>
          <w:szCs w:val="28"/>
        </w:rPr>
      </w:pPr>
      <w:r w:rsidRPr="0016438D">
        <w:rPr>
          <w:sz w:val="28"/>
          <w:szCs w:val="28"/>
        </w:rPr>
        <w:t xml:space="preserve">Please be clear and succinct.  You may be asked to expand your answers at interview.  Draw on evidence which best demonstrates your skills, knowledge, and abilities in that area.  In providing your evidence, it </w:t>
      </w:r>
    </w:p>
    <w:p w14:paraId="4EC4A689" w14:textId="77777777" w:rsidR="00632715" w:rsidRDefault="00632715" w:rsidP="00632715">
      <w:pPr>
        <w:rPr>
          <w:sz w:val="28"/>
          <w:szCs w:val="28"/>
        </w:rPr>
      </w:pPr>
      <w:r w:rsidRPr="0016438D">
        <w:rPr>
          <w:sz w:val="28"/>
          <w:szCs w:val="28"/>
        </w:rPr>
        <w:t>would be helpful if you could explain your persona</w:t>
      </w:r>
      <w:r>
        <w:rPr>
          <w:sz w:val="28"/>
          <w:szCs w:val="28"/>
        </w:rPr>
        <w:t>l</w:t>
      </w:r>
      <w:r w:rsidRPr="0016438D">
        <w:rPr>
          <w:sz w:val="28"/>
          <w:szCs w:val="28"/>
        </w:rPr>
        <w:t xml:space="preserve"> contribution, what you did and how you did </w:t>
      </w:r>
      <w:r>
        <w:rPr>
          <w:sz w:val="28"/>
          <w:szCs w:val="28"/>
        </w:rPr>
        <w:t xml:space="preserve">it </w:t>
      </w:r>
      <w:r w:rsidRPr="0016438D">
        <w:rPr>
          <w:sz w:val="28"/>
          <w:szCs w:val="28"/>
        </w:rPr>
        <w:t>and</w:t>
      </w:r>
      <w:r>
        <w:rPr>
          <w:sz w:val="28"/>
          <w:szCs w:val="28"/>
        </w:rPr>
        <w:t xml:space="preserve"> the</w:t>
      </w:r>
      <w:r w:rsidRPr="0016438D">
        <w:rPr>
          <w:sz w:val="28"/>
          <w:szCs w:val="28"/>
        </w:rPr>
        <w:t xml:space="preserve"> outcome.  Think about your role, actions, interventions, and impact you had.</w:t>
      </w:r>
    </w:p>
    <w:p w14:paraId="576EF0DD" w14:textId="77777777" w:rsidR="00E34EEC" w:rsidRPr="0016438D" w:rsidRDefault="00E34EEC" w:rsidP="00632715">
      <w:pPr>
        <w:rPr>
          <w:sz w:val="28"/>
          <w:szCs w:val="28"/>
        </w:rPr>
      </w:pPr>
    </w:p>
    <w:p w14:paraId="6935AA66" w14:textId="77777777" w:rsidR="00632715" w:rsidRPr="0016438D" w:rsidRDefault="00632715" w:rsidP="00632715">
      <w:pPr>
        <w:rPr>
          <w:b/>
          <w:bCs/>
          <w:sz w:val="28"/>
          <w:szCs w:val="28"/>
        </w:rPr>
      </w:pPr>
      <w:r w:rsidRPr="0016438D">
        <w:rPr>
          <w:b/>
          <w:bCs/>
          <w:sz w:val="28"/>
          <w:szCs w:val="28"/>
        </w:rPr>
        <w:t>5. Selection Process</w:t>
      </w:r>
    </w:p>
    <w:p w14:paraId="4AD6FE4B" w14:textId="77777777" w:rsidR="00632715" w:rsidRPr="0016438D" w:rsidRDefault="00632715" w:rsidP="00632715">
      <w:pPr>
        <w:rPr>
          <w:b/>
          <w:bCs/>
          <w:sz w:val="28"/>
          <w:szCs w:val="28"/>
        </w:rPr>
      </w:pPr>
    </w:p>
    <w:p w14:paraId="34E66B06" w14:textId="77777777" w:rsidR="00632715" w:rsidRPr="0016438D" w:rsidRDefault="00632715" w:rsidP="00632715">
      <w:pPr>
        <w:rPr>
          <w:sz w:val="28"/>
          <w:szCs w:val="28"/>
        </w:rPr>
      </w:pPr>
      <w:r w:rsidRPr="0016438D">
        <w:rPr>
          <w:sz w:val="28"/>
          <w:szCs w:val="28"/>
        </w:rPr>
        <w:t>To make sure that the process is transparent, and the appointment is made on merit, members of the panel will be required to declare whether they know anyone who has applied for these appointments.  If you are invited to interview</w:t>
      </w:r>
      <w:r>
        <w:rPr>
          <w:sz w:val="28"/>
          <w:szCs w:val="28"/>
        </w:rPr>
        <w:t xml:space="preserve"> you will be informed of the selection panel members and</w:t>
      </w:r>
      <w:r w:rsidRPr="0016438D">
        <w:rPr>
          <w:sz w:val="28"/>
          <w:szCs w:val="28"/>
        </w:rPr>
        <w:t xml:space="preserve"> you will be asked to let us know whether</w:t>
      </w:r>
      <w:r>
        <w:rPr>
          <w:sz w:val="28"/>
          <w:szCs w:val="28"/>
        </w:rPr>
        <w:t>,</w:t>
      </w:r>
      <w:r w:rsidRPr="0016438D">
        <w:rPr>
          <w:sz w:val="28"/>
          <w:szCs w:val="28"/>
        </w:rPr>
        <w:t xml:space="preserve"> and how</w:t>
      </w:r>
      <w:r>
        <w:rPr>
          <w:sz w:val="28"/>
          <w:szCs w:val="28"/>
        </w:rPr>
        <w:t>,</w:t>
      </w:r>
      <w:r w:rsidRPr="0016438D">
        <w:rPr>
          <w:sz w:val="28"/>
          <w:szCs w:val="28"/>
        </w:rPr>
        <w:t xml:space="preserve"> you know any of the</w:t>
      </w:r>
      <w:r>
        <w:rPr>
          <w:sz w:val="28"/>
          <w:szCs w:val="28"/>
        </w:rPr>
        <w:t>m</w:t>
      </w:r>
      <w:r w:rsidRPr="0016438D">
        <w:rPr>
          <w:sz w:val="28"/>
          <w:szCs w:val="28"/>
        </w:rPr>
        <w:t xml:space="preserve">.  This will help the selection panel chair come to a view on the appropriateness of you being assessed by one or more of the panel. </w:t>
      </w:r>
    </w:p>
    <w:p w14:paraId="06A48E9D" w14:textId="77777777" w:rsidR="00632715" w:rsidRPr="0016438D" w:rsidRDefault="00632715" w:rsidP="00632715">
      <w:pPr>
        <w:rPr>
          <w:b/>
          <w:bCs/>
          <w:sz w:val="28"/>
          <w:szCs w:val="28"/>
        </w:rPr>
      </w:pPr>
    </w:p>
    <w:p w14:paraId="71FFD0CF" w14:textId="77777777" w:rsidR="00632715" w:rsidRPr="0016438D" w:rsidRDefault="00632715" w:rsidP="00632715">
      <w:pPr>
        <w:rPr>
          <w:b/>
          <w:bCs/>
          <w:sz w:val="28"/>
          <w:szCs w:val="28"/>
        </w:rPr>
      </w:pPr>
      <w:r w:rsidRPr="0016438D">
        <w:rPr>
          <w:b/>
          <w:bCs/>
          <w:sz w:val="28"/>
          <w:szCs w:val="28"/>
        </w:rPr>
        <w:t>Assessment Process</w:t>
      </w:r>
    </w:p>
    <w:p w14:paraId="7DFA82BE" w14:textId="77777777" w:rsidR="00632715" w:rsidRPr="0016438D" w:rsidRDefault="00632715" w:rsidP="00632715">
      <w:pPr>
        <w:rPr>
          <w:sz w:val="28"/>
          <w:szCs w:val="28"/>
          <w:u w:val="single"/>
        </w:rPr>
      </w:pPr>
    </w:p>
    <w:p w14:paraId="0E76A272" w14:textId="77777777" w:rsidR="00632715" w:rsidRPr="0016438D" w:rsidRDefault="00632715" w:rsidP="00632715">
      <w:pPr>
        <w:rPr>
          <w:sz w:val="28"/>
          <w:szCs w:val="28"/>
        </w:rPr>
      </w:pPr>
      <w:r w:rsidRPr="0016438D">
        <w:rPr>
          <w:sz w:val="28"/>
          <w:szCs w:val="28"/>
        </w:rPr>
        <w:t>The assessment process will happen as follows:</w:t>
      </w:r>
    </w:p>
    <w:p w14:paraId="7842A6C8" w14:textId="77777777" w:rsidR="00632715" w:rsidRPr="0016438D" w:rsidRDefault="00632715" w:rsidP="00632715">
      <w:pPr>
        <w:rPr>
          <w:sz w:val="28"/>
          <w:szCs w:val="28"/>
        </w:rPr>
      </w:pPr>
    </w:p>
    <w:p w14:paraId="30054FC7" w14:textId="77777777" w:rsidR="00632715" w:rsidRPr="0016438D" w:rsidRDefault="00632715" w:rsidP="00632715">
      <w:pPr>
        <w:pStyle w:val="ListParagraph"/>
        <w:numPr>
          <w:ilvl w:val="0"/>
          <w:numId w:val="11"/>
        </w:numPr>
        <w:rPr>
          <w:sz w:val="28"/>
          <w:szCs w:val="28"/>
        </w:rPr>
      </w:pPr>
      <w:r w:rsidRPr="0016438D">
        <w:rPr>
          <w:sz w:val="28"/>
          <w:szCs w:val="28"/>
        </w:rPr>
        <w:t>The selection panel will assess applications against the essential criteria for appointment.  Those who demonstrate evidence that most closely meet the criteria at this stage will be shortlisted for interview.</w:t>
      </w:r>
    </w:p>
    <w:p w14:paraId="56D2485A" w14:textId="77777777" w:rsidR="00632715" w:rsidRPr="0016438D" w:rsidRDefault="00632715" w:rsidP="00632715">
      <w:pPr>
        <w:pStyle w:val="ListParagraph"/>
        <w:numPr>
          <w:ilvl w:val="0"/>
          <w:numId w:val="11"/>
        </w:numPr>
        <w:rPr>
          <w:sz w:val="28"/>
          <w:szCs w:val="28"/>
        </w:rPr>
      </w:pPr>
      <w:r w:rsidRPr="0016438D">
        <w:rPr>
          <w:sz w:val="28"/>
          <w:szCs w:val="28"/>
        </w:rPr>
        <w:t xml:space="preserve">The selection panel will interview candidates, the questions they will ask will relate directly to the criteria for appointment.  </w:t>
      </w:r>
    </w:p>
    <w:p w14:paraId="5C2E9456" w14:textId="77777777" w:rsidR="00632715" w:rsidRPr="0016438D" w:rsidRDefault="00632715" w:rsidP="00632715">
      <w:pPr>
        <w:pStyle w:val="ListParagraph"/>
        <w:numPr>
          <w:ilvl w:val="0"/>
          <w:numId w:val="11"/>
        </w:numPr>
        <w:rPr>
          <w:sz w:val="28"/>
          <w:szCs w:val="28"/>
        </w:rPr>
      </w:pPr>
      <w:r w:rsidRPr="0016438D">
        <w:rPr>
          <w:sz w:val="28"/>
          <w:szCs w:val="28"/>
        </w:rPr>
        <w:t xml:space="preserve">The selection panel will also ask questions relevant to the fit and proper test (see below) which will include questions about </w:t>
      </w:r>
      <w:bookmarkStart w:id="3" w:name="_Hlk210834558"/>
      <w:r w:rsidRPr="0016438D">
        <w:rPr>
          <w:sz w:val="28"/>
          <w:szCs w:val="28"/>
        </w:rPr>
        <w:t xml:space="preserve">the </w:t>
      </w:r>
      <w:hyperlink r:id="rId20" w:history="1">
        <w:r w:rsidRPr="0016438D">
          <w:rPr>
            <w:rStyle w:val="Hyperlink"/>
            <w:sz w:val="28"/>
            <w:szCs w:val="28"/>
          </w:rPr>
          <w:t>Principles of Public Life</w:t>
        </w:r>
      </w:hyperlink>
      <w:bookmarkEnd w:id="3"/>
      <w:r w:rsidRPr="0016438D">
        <w:rPr>
          <w:sz w:val="28"/>
          <w:szCs w:val="28"/>
        </w:rPr>
        <w:t>.</w:t>
      </w:r>
    </w:p>
    <w:p w14:paraId="01FD99D0" w14:textId="0508784B" w:rsidR="00632715" w:rsidRPr="0016438D" w:rsidRDefault="00632715" w:rsidP="00632715">
      <w:pPr>
        <w:pStyle w:val="ListParagraph"/>
        <w:numPr>
          <w:ilvl w:val="0"/>
          <w:numId w:val="11"/>
        </w:numPr>
        <w:rPr>
          <w:sz w:val="28"/>
          <w:szCs w:val="28"/>
        </w:rPr>
      </w:pPr>
      <w:r w:rsidRPr="0016438D">
        <w:rPr>
          <w:sz w:val="28"/>
          <w:szCs w:val="28"/>
        </w:rPr>
        <w:t>The selecti</w:t>
      </w:r>
      <w:r>
        <w:rPr>
          <w:sz w:val="28"/>
          <w:szCs w:val="28"/>
        </w:rPr>
        <w:t>o</w:t>
      </w:r>
      <w:r w:rsidRPr="0016438D">
        <w:rPr>
          <w:sz w:val="28"/>
          <w:szCs w:val="28"/>
        </w:rPr>
        <w:t>n panel will review the evidence provided and agree on which candidate</w:t>
      </w:r>
      <w:r w:rsidR="00523BBE">
        <w:rPr>
          <w:sz w:val="28"/>
          <w:szCs w:val="28"/>
        </w:rPr>
        <w:t>s</w:t>
      </w:r>
      <w:r w:rsidRPr="0016438D">
        <w:rPr>
          <w:sz w:val="28"/>
          <w:szCs w:val="28"/>
        </w:rPr>
        <w:t xml:space="preserve"> ha</w:t>
      </w:r>
      <w:r w:rsidR="00523BBE">
        <w:rPr>
          <w:sz w:val="28"/>
          <w:szCs w:val="28"/>
        </w:rPr>
        <w:t>ve</w:t>
      </w:r>
      <w:r w:rsidRPr="0016438D">
        <w:rPr>
          <w:sz w:val="28"/>
          <w:szCs w:val="28"/>
        </w:rPr>
        <w:t xml:space="preserve"> most closely met the criteria for selection and should be recommended to the Cabinet Secretary for Justice and Home Affairs.</w:t>
      </w:r>
    </w:p>
    <w:p w14:paraId="7902699F" w14:textId="4B00BDE0" w:rsidR="00632715" w:rsidRPr="0016438D" w:rsidRDefault="00632715" w:rsidP="00632715">
      <w:pPr>
        <w:pStyle w:val="ListParagraph"/>
        <w:numPr>
          <w:ilvl w:val="0"/>
          <w:numId w:val="11"/>
        </w:numPr>
        <w:rPr>
          <w:sz w:val="28"/>
          <w:szCs w:val="28"/>
        </w:rPr>
      </w:pPr>
      <w:r w:rsidRPr="0016438D">
        <w:rPr>
          <w:sz w:val="28"/>
          <w:szCs w:val="28"/>
        </w:rPr>
        <w:t>The Cabinet Secretary for Justice and Home Affairs will make a decision about whom to appoint based on evidence from the selection panel.  The Cabinet Secretary for Justice and Home Affairs may request to meet with candidate</w:t>
      </w:r>
      <w:r w:rsidR="00E34EEC">
        <w:rPr>
          <w:sz w:val="28"/>
          <w:szCs w:val="28"/>
        </w:rPr>
        <w:t>s</w:t>
      </w:r>
      <w:r w:rsidRPr="0016438D">
        <w:rPr>
          <w:sz w:val="28"/>
          <w:szCs w:val="28"/>
        </w:rPr>
        <w:t xml:space="preserve"> before making a final decision.</w:t>
      </w:r>
    </w:p>
    <w:p w14:paraId="6C9AE748" w14:textId="2EF86D0F" w:rsidR="00632715" w:rsidRPr="008862B6" w:rsidRDefault="00632715" w:rsidP="00632715">
      <w:pPr>
        <w:pStyle w:val="ListParagraph"/>
        <w:numPr>
          <w:ilvl w:val="0"/>
          <w:numId w:val="11"/>
        </w:numPr>
        <w:rPr>
          <w:sz w:val="28"/>
          <w:szCs w:val="28"/>
        </w:rPr>
      </w:pPr>
      <w:r w:rsidRPr="008862B6">
        <w:rPr>
          <w:sz w:val="28"/>
          <w:szCs w:val="28"/>
        </w:rPr>
        <w:t>Appointee</w:t>
      </w:r>
      <w:r w:rsidR="00E34EEC">
        <w:rPr>
          <w:sz w:val="28"/>
          <w:szCs w:val="28"/>
        </w:rPr>
        <w:t>s</w:t>
      </w:r>
      <w:r w:rsidRPr="008862B6">
        <w:rPr>
          <w:sz w:val="28"/>
          <w:szCs w:val="28"/>
        </w:rPr>
        <w:t xml:space="preserve"> will be asked to meet the requirements of the Baseline Personnel Security Standard (BPSS) to be able to verify the credentials of applicants for public appointments. </w:t>
      </w:r>
      <w:r>
        <w:rPr>
          <w:sz w:val="28"/>
          <w:szCs w:val="28"/>
        </w:rPr>
        <w:t xml:space="preserve"> </w:t>
      </w:r>
    </w:p>
    <w:p w14:paraId="0DA7A2EE" w14:textId="77777777" w:rsidR="00632715" w:rsidRPr="0016438D" w:rsidRDefault="00632715" w:rsidP="00632715">
      <w:pPr>
        <w:pStyle w:val="ListParagraph"/>
        <w:numPr>
          <w:ilvl w:val="0"/>
          <w:numId w:val="11"/>
        </w:numPr>
        <w:rPr>
          <w:sz w:val="28"/>
          <w:szCs w:val="28"/>
        </w:rPr>
      </w:pPr>
      <w:r>
        <w:rPr>
          <w:sz w:val="28"/>
          <w:szCs w:val="28"/>
        </w:rPr>
        <w:t xml:space="preserve">Meeting the </w:t>
      </w:r>
      <w:r w:rsidRPr="0016438D">
        <w:rPr>
          <w:sz w:val="28"/>
          <w:szCs w:val="28"/>
        </w:rPr>
        <w:t>B</w:t>
      </w:r>
      <w:r>
        <w:rPr>
          <w:sz w:val="28"/>
          <w:szCs w:val="28"/>
        </w:rPr>
        <w:t>PSS</w:t>
      </w:r>
      <w:r w:rsidRPr="0016438D">
        <w:rPr>
          <w:sz w:val="28"/>
          <w:szCs w:val="28"/>
        </w:rPr>
        <w:t xml:space="preserve"> </w:t>
      </w:r>
      <w:r>
        <w:rPr>
          <w:sz w:val="28"/>
          <w:szCs w:val="28"/>
        </w:rPr>
        <w:t>is essential for</w:t>
      </w:r>
      <w:r w:rsidRPr="0016438D">
        <w:rPr>
          <w:sz w:val="28"/>
          <w:szCs w:val="28"/>
        </w:rPr>
        <w:t xml:space="preserve"> confirmation of appointment</w:t>
      </w:r>
      <w:r>
        <w:rPr>
          <w:sz w:val="28"/>
          <w:szCs w:val="28"/>
        </w:rPr>
        <w:t>.</w:t>
      </w:r>
    </w:p>
    <w:p w14:paraId="73223BFB" w14:textId="77777777" w:rsidR="00632715" w:rsidRPr="0016438D" w:rsidRDefault="00632715" w:rsidP="00632715">
      <w:pPr>
        <w:rPr>
          <w:sz w:val="28"/>
          <w:szCs w:val="28"/>
          <w:highlight w:val="yellow"/>
        </w:rPr>
      </w:pPr>
    </w:p>
    <w:p w14:paraId="0363FCE1" w14:textId="77777777" w:rsidR="00632715" w:rsidRPr="0016438D" w:rsidRDefault="00632715" w:rsidP="00632715">
      <w:pPr>
        <w:rPr>
          <w:b/>
          <w:bCs/>
          <w:sz w:val="28"/>
          <w:szCs w:val="28"/>
        </w:rPr>
      </w:pPr>
      <w:r w:rsidRPr="0016438D">
        <w:rPr>
          <w:b/>
          <w:bCs/>
          <w:sz w:val="28"/>
          <w:szCs w:val="28"/>
        </w:rPr>
        <w:t>Guaranteed Interviews</w:t>
      </w:r>
    </w:p>
    <w:p w14:paraId="2DE8FE69" w14:textId="77777777" w:rsidR="00632715" w:rsidRPr="0016438D" w:rsidRDefault="00632715" w:rsidP="00632715">
      <w:pPr>
        <w:rPr>
          <w:sz w:val="28"/>
          <w:szCs w:val="28"/>
        </w:rPr>
      </w:pPr>
    </w:p>
    <w:p w14:paraId="5E74BE3C" w14:textId="77777777" w:rsidR="00632715" w:rsidRPr="0016438D" w:rsidRDefault="00632715" w:rsidP="00632715">
      <w:pPr>
        <w:rPr>
          <w:sz w:val="28"/>
          <w:szCs w:val="28"/>
        </w:rPr>
      </w:pPr>
      <w:r w:rsidRPr="0016438D">
        <w:rPr>
          <w:sz w:val="28"/>
          <w:szCs w:val="28"/>
        </w:rPr>
        <w:t>This appointment round will provide guaranteed interviews for disabled people who meet the criteria for the role being tested at the application stage.  The selection panel will not know which applicant</w:t>
      </w:r>
      <w:r>
        <w:rPr>
          <w:sz w:val="28"/>
          <w:szCs w:val="28"/>
        </w:rPr>
        <w:t>s</w:t>
      </w:r>
      <w:r w:rsidRPr="0016438D">
        <w:rPr>
          <w:sz w:val="28"/>
          <w:szCs w:val="28"/>
        </w:rPr>
        <w:t xml:space="preserve"> have requested a guaranteed interview until the shortlisting is complete.</w:t>
      </w:r>
    </w:p>
    <w:p w14:paraId="3FB2F790" w14:textId="77777777" w:rsidR="00632715" w:rsidRPr="0016438D" w:rsidRDefault="00632715" w:rsidP="00632715">
      <w:pPr>
        <w:rPr>
          <w:sz w:val="28"/>
          <w:szCs w:val="28"/>
        </w:rPr>
      </w:pPr>
    </w:p>
    <w:p w14:paraId="7DAE0705" w14:textId="77777777" w:rsidR="00632715" w:rsidRPr="0016438D" w:rsidRDefault="00632715" w:rsidP="00632715">
      <w:pPr>
        <w:rPr>
          <w:b/>
          <w:bCs/>
          <w:sz w:val="28"/>
          <w:szCs w:val="28"/>
        </w:rPr>
      </w:pPr>
      <w:r w:rsidRPr="0016438D">
        <w:rPr>
          <w:b/>
          <w:bCs/>
          <w:sz w:val="28"/>
          <w:szCs w:val="28"/>
        </w:rPr>
        <w:t>Fit and proper person checks</w:t>
      </w:r>
    </w:p>
    <w:p w14:paraId="18504DF2" w14:textId="77777777" w:rsidR="00632715" w:rsidRPr="0016438D" w:rsidRDefault="00632715" w:rsidP="00632715">
      <w:pPr>
        <w:rPr>
          <w:sz w:val="28"/>
          <w:szCs w:val="28"/>
        </w:rPr>
      </w:pPr>
    </w:p>
    <w:p w14:paraId="5BCAEB98" w14:textId="77777777" w:rsidR="00632715" w:rsidRPr="0016438D" w:rsidRDefault="00632715" w:rsidP="00632715">
      <w:pPr>
        <w:rPr>
          <w:sz w:val="28"/>
          <w:szCs w:val="28"/>
        </w:rPr>
      </w:pPr>
      <w:r w:rsidRPr="0016438D">
        <w:rPr>
          <w:sz w:val="28"/>
          <w:szCs w:val="28"/>
        </w:rPr>
        <w:t>A fit and proper person is someone who is suitable because they meet the requirements of the role, and their past or present activities and behaviours means they are suitable.  Tests are built into different stages of the appointment process to ensure that:</w:t>
      </w:r>
    </w:p>
    <w:p w14:paraId="12BD0648" w14:textId="77777777" w:rsidR="00632715" w:rsidRPr="0016438D" w:rsidRDefault="00632715" w:rsidP="00632715">
      <w:pPr>
        <w:rPr>
          <w:sz w:val="28"/>
          <w:szCs w:val="28"/>
        </w:rPr>
      </w:pPr>
    </w:p>
    <w:p w14:paraId="78A6A662" w14:textId="77777777" w:rsidR="00632715" w:rsidRPr="0016438D" w:rsidRDefault="00632715" w:rsidP="00632715">
      <w:pPr>
        <w:pStyle w:val="ListParagraph"/>
        <w:numPr>
          <w:ilvl w:val="0"/>
          <w:numId w:val="9"/>
        </w:numPr>
        <w:rPr>
          <w:sz w:val="28"/>
          <w:szCs w:val="28"/>
        </w:rPr>
      </w:pPr>
      <w:r w:rsidRPr="0016438D">
        <w:rPr>
          <w:sz w:val="28"/>
          <w:szCs w:val="28"/>
        </w:rPr>
        <w:t>Conduct to date has been compatible with this appointment</w:t>
      </w:r>
      <w:r>
        <w:rPr>
          <w:sz w:val="28"/>
          <w:szCs w:val="28"/>
        </w:rPr>
        <w:t>.</w:t>
      </w:r>
    </w:p>
    <w:p w14:paraId="2C4A0094" w14:textId="77777777" w:rsidR="00632715" w:rsidRPr="0016438D" w:rsidRDefault="00632715" w:rsidP="00632715">
      <w:pPr>
        <w:pStyle w:val="ListParagraph"/>
        <w:numPr>
          <w:ilvl w:val="0"/>
          <w:numId w:val="9"/>
        </w:numPr>
        <w:rPr>
          <w:sz w:val="28"/>
          <w:szCs w:val="28"/>
        </w:rPr>
      </w:pPr>
      <w:r w:rsidRPr="0016438D">
        <w:rPr>
          <w:sz w:val="28"/>
          <w:szCs w:val="28"/>
        </w:rPr>
        <w:t>There are no unmanageable conflicts of interest</w:t>
      </w:r>
      <w:r>
        <w:rPr>
          <w:sz w:val="28"/>
          <w:szCs w:val="28"/>
        </w:rPr>
        <w:t>.</w:t>
      </w:r>
    </w:p>
    <w:p w14:paraId="2E04F4B9" w14:textId="77777777" w:rsidR="00632715" w:rsidRPr="0016438D" w:rsidRDefault="00632715" w:rsidP="00632715">
      <w:pPr>
        <w:pStyle w:val="ListParagraph"/>
        <w:numPr>
          <w:ilvl w:val="0"/>
          <w:numId w:val="9"/>
        </w:numPr>
        <w:rPr>
          <w:sz w:val="28"/>
          <w:szCs w:val="28"/>
        </w:rPr>
      </w:pPr>
      <w:r w:rsidRPr="0016438D">
        <w:rPr>
          <w:sz w:val="28"/>
          <w:szCs w:val="28"/>
        </w:rPr>
        <w:t>Political activity is declared</w:t>
      </w:r>
      <w:r>
        <w:rPr>
          <w:sz w:val="28"/>
          <w:szCs w:val="28"/>
        </w:rPr>
        <w:t>.</w:t>
      </w:r>
    </w:p>
    <w:p w14:paraId="0F2D3793" w14:textId="77777777" w:rsidR="00632715" w:rsidRPr="0016438D" w:rsidRDefault="00632715" w:rsidP="00632715">
      <w:pPr>
        <w:pStyle w:val="ListParagraph"/>
        <w:numPr>
          <w:ilvl w:val="0"/>
          <w:numId w:val="9"/>
        </w:numPr>
        <w:rPr>
          <w:sz w:val="28"/>
          <w:szCs w:val="28"/>
        </w:rPr>
      </w:pPr>
      <w:r w:rsidRPr="0016438D">
        <w:rPr>
          <w:sz w:val="28"/>
          <w:szCs w:val="28"/>
        </w:rPr>
        <w:t>There is agreement to abide by the Principles of Public Life</w:t>
      </w:r>
      <w:r>
        <w:rPr>
          <w:sz w:val="28"/>
          <w:szCs w:val="28"/>
        </w:rPr>
        <w:t>.</w:t>
      </w:r>
    </w:p>
    <w:p w14:paraId="54B9B820" w14:textId="77777777" w:rsidR="00632715" w:rsidRPr="0016438D" w:rsidRDefault="00632715" w:rsidP="00632715">
      <w:pPr>
        <w:pStyle w:val="ListParagraph"/>
        <w:numPr>
          <w:ilvl w:val="0"/>
          <w:numId w:val="9"/>
        </w:numPr>
        <w:rPr>
          <w:sz w:val="28"/>
          <w:szCs w:val="28"/>
        </w:rPr>
      </w:pPr>
      <w:r w:rsidRPr="0016438D">
        <w:rPr>
          <w:sz w:val="28"/>
          <w:szCs w:val="28"/>
        </w:rPr>
        <w:t>There is confirmation that the time commitment required for the role will be met.</w:t>
      </w:r>
    </w:p>
    <w:p w14:paraId="73D98687" w14:textId="77777777" w:rsidR="00632715" w:rsidRPr="0016438D" w:rsidRDefault="00632715" w:rsidP="00632715">
      <w:pPr>
        <w:rPr>
          <w:sz w:val="28"/>
          <w:szCs w:val="28"/>
        </w:rPr>
      </w:pPr>
    </w:p>
    <w:p w14:paraId="7B0AE040" w14:textId="77777777" w:rsidR="00632715" w:rsidRPr="0016438D" w:rsidRDefault="00632715" w:rsidP="00632715">
      <w:pPr>
        <w:rPr>
          <w:b/>
          <w:bCs/>
          <w:sz w:val="28"/>
          <w:szCs w:val="28"/>
        </w:rPr>
      </w:pPr>
      <w:r w:rsidRPr="0016438D">
        <w:rPr>
          <w:b/>
          <w:bCs/>
          <w:sz w:val="28"/>
          <w:szCs w:val="28"/>
        </w:rPr>
        <w:t>Social media checks for candidates invited to interview</w:t>
      </w:r>
    </w:p>
    <w:p w14:paraId="6B49F726" w14:textId="77777777" w:rsidR="00632715" w:rsidRPr="0016438D" w:rsidRDefault="00632715" w:rsidP="00632715">
      <w:pPr>
        <w:rPr>
          <w:sz w:val="28"/>
          <w:szCs w:val="28"/>
          <w:u w:val="single"/>
        </w:rPr>
      </w:pPr>
    </w:p>
    <w:p w14:paraId="0F9B6F68" w14:textId="77777777" w:rsidR="00632715" w:rsidRPr="0016438D" w:rsidRDefault="00632715" w:rsidP="00632715">
      <w:pPr>
        <w:rPr>
          <w:sz w:val="28"/>
          <w:szCs w:val="28"/>
        </w:rPr>
      </w:pPr>
      <w:r w:rsidRPr="0016438D">
        <w:rPr>
          <w:sz w:val="28"/>
          <w:szCs w:val="28"/>
        </w:rPr>
        <w:t xml:space="preserve">The selection panel may consider publicly available information about candidates which is posted by candidates on social media. Any findings that the selection panel agree are pertinent to the role or that may call into question suitability for the appointment, credibility of the appointments process or the public body will be discussed with candidates at interview. Consideration of any issues will take place openly and transparently to establish the facts. </w:t>
      </w:r>
    </w:p>
    <w:p w14:paraId="590DB355" w14:textId="77777777" w:rsidR="00632715" w:rsidRPr="0016438D" w:rsidRDefault="00632715" w:rsidP="00632715">
      <w:pPr>
        <w:rPr>
          <w:sz w:val="28"/>
          <w:szCs w:val="28"/>
          <w:u w:val="single"/>
        </w:rPr>
      </w:pPr>
    </w:p>
    <w:p w14:paraId="7DA5B9D0" w14:textId="77777777" w:rsidR="00632715" w:rsidRPr="0016438D" w:rsidRDefault="00632715" w:rsidP="00632715">
      <w:pPr>
        <w:rPr>
          <w:b/>
          <w:bCs/>
          <w:sz w:val="28"/>
          <w:szCs w:val="28"/>
        </w:rPr>
      </w:pPr>
      <w:r w:rsidRPr="0016438D">
        <w:rPr>
          <w:b/>
          <w:bCs/>
          <w:sz w:val="28"/>
          <w:szCs w:val="28"/>
        </w:rPr>
        <w:t>Gender Representation on Public Boards (Scotland) Act 2018</w:t>
      </w:r>
    </w:p>
    <w:p w14:paraId="59D65D04" w14:textId="77777777" w:rsidR="00632715" w:rsidRPr="0016438D" w:rsidRDefault="00632715" w:rsidP="00632715">
      <w:pPr>
        <w:rPr>
          <w:sz w:val="28"/>
          <w:szCs w:val="28"/>
          <w:u w:val="single"/>
        </w:rPr>
      </w:pPr>
    </w:p>
    <w:p w14:paraId="0FBB576B" w14:textId="77777777" w:rsidR="00632715" w:rsidRDefault="00632715" w:rsidP="00632715">
      <w:pPr>
        <w:rPr>
          <w:sz w:val="28"/>
          <w:szCs w:val="28"/>
        </w:rPr>
      </w:pPr>
      <w:r w:rsidRPr="0016438D">
        <w:rPr>
          <w:sz w:val="28"/>
          <w:szCs w:val="28"/>
        </w:rPr>
        <w:t xml:space="preserve">Revised statutory guidance on the Gender Representation on Public Boards (Scotland) Act 2018 (“2018 Act”) was published on 26th June 2025 following the Supreme Court Judgment dated 16 April 2025 on the definition of “Man”, “Woman” and “Sex” in the Equality Act 2010, and consequently in the 2018 Act.  </w:t>
      </w:r>
    </w:p>
    <w:p w14:paraId="21156C1B" w14:textId="77777777" w:rsidR="00632715" w:rsidRDefault="00632715" w:rsidP="00632715">
      <w:pPr>
        <w:rPr>
          <w:sz w:val="28"/>
          <w:szCs w:val="28"/>
        </w:rPr>
      </w:pPr>
    </w:p>
    <w:p w14:paraId="4DE0FF2E" w14:textId="77777777" w:rsidR="00632715" w:rsidRDefault="00632715" w:rsidP="00632715">
      <w:pPr>
        <w:rPr>
          <w:sz w:val="28"/>
          <w:szCs w:val="28"/>
        </w:rPr>
      </w:pPr>
      <w:r w:rsidRPr="0016438D">
        <w:rPr>
          <w:sz w:val="28"/>
          <w:szCs w:val="28"/>
        </w:rPr>
        <w:t xml:space="preserve">In order to comply with the 2018 Act Scottish Government must now request data on biological sex as registered at birth from all applicants for Public Appointments on Boards which are captured by the 2018 Act. </w:t>
      </w:r>
    </w:p>
    <w:p w14:paraId="7867937B" w14:textId="77777777" w:rsidR="00632715" w:rsidRPr="0016438D" w:rsidRDefault="00632715" w:rsidP="00632715">
      <w:pPr>
        <w:rPr>
          <w:sz w:val="28"/>
          <w:szCs w:val="28"/>
        </w:rPr>
      </w:pPr>
      <w:r w:rsidRPr="0016438D">
        <w:rPr>
          <w:sz w:val="28"/>
          <w:szCs w:val="28"/>
        </w:rPr>
        <w:lastRenderedPageBreak/>
        <w:t>The Scottish Government is committed to dignity, fairness, and respect for all and actively invites applications from all.</w:t>
      </w:r>
    </w:p>
    <w:p w14:paraId="3891CAB9" w14:textId="77777777" w:rsidR="00632715" w:rsidRPr="0016438D" w:rsidRDefault="00632715" w:rsidP="00632715">
      <w:pPr>
        <w:rPr>
          <w:sz w:val="28"/>
          <w:szCs w:val="28"/>
        </w:rPr>
      </w:pPr>
    </w:p>
    <w:p w14:paraId="4C1AEA8E" w14:textId="77777777" w:rsidR="00632715" w:rsidRPr="0016438D" w:rsidRDefault="00632715" w:rsidP="00632715">
      <w:pPr>
        <w:rPr>
          <w:sz w:val="28"/>
          <w:szCs w:val="28"/>
          <w:u w:val="single"/>
        </w:rPr>
      </w:pPr>
      <w:r w:rsidRPr="0016438D">
        <w:rPr>
          <w:sz w:val="28"/>
          <w:szCs w:val="28"/>
          <w:u w:val="single"/>
        </w:rPr>
        <w:br w:type="page"/>
      </w:r>
    </w:p>
    <w:p w14:paraId="3FA53123" w14:textId="77777777" w:rsidR="00632715" w:rsidRPr="00A329E7" w:rsidRDefault="00632715" w:rsidP="00632715">
      <w:pPr>
        <w:rPr>
          <w:b/>
          <w:bCs/>
          <w:sz w:val="32"/>
          <w:szCs w:val="32"/>
        </w:rPr>
      </w:pPr>
      <w:bookmarkStart w:id="4" w:name="_Int_zxBSGmHf"/>
      <w:r>
        <w:rPr>
          <w:b/>
          <w:bCs/>
          <w:sz w:val="32"/>
          <w:szCs w:val="32"/>
        </w:rPr>
        <w:lastRenderedPageBreak/>
        <w:t>6</w:t>
      </w:r>
      <w:r w:rsidRPr="00A329E7">
        <w:rPr>
          <w:b/>
          <w:bCs/>
          <w:sz w:val="32"/>
          <w:szCs w:val="32"/>
        </w:rPr>
        <w:t>. Common questions</w:t>
      </w:r>
      <w:bookmarkEnd w:id="4"/>
      <w:r w:rsidRPr="00A329E7">
        <w:rPr>
          <w:b/>
          <w:bCs/>
          <w:sz w:val="32"/>
          <w:szCs w:val="32"/>
        </w:rPr>
        <w:t xml:space="preserve"> and answers</w:t>
      </w:r>
    </w:p>
    <w:p w14:paraId="3F5AE69A" w14:textId="77777777" w:rsidR="00632715" w:rsidRPr="00CB5691" w:rsidRDefault="00632715" w:rsidP="00632715">
      <w:pPr>
        <w:rPr>
          <w:sz w:val="32"/>
          <w:szCs w:val="3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4"/>
        <w:gridCol w:w="5722"/>
      </w:tblGrid>
      <w:tr w:rsidR="00632715" w:rsidRPr="00091640" w14:paraId="20810A37" w14:textId="77777777" w:rsidTr="0035174F">
        <w:trPr>
          <w:trHeight w:val="300"/>
        </w:trPr>
        <w:tc>
          <w:tcPr>
            <w:tcW w:w="3274" w:type="dxa"/>
            <w:tcBorders>
              <w:top w:val="single" w:sz="12" w:space="0" w:color="auto"/>
              <w:left w:val="single" w:sz="12" w:space="0" w:color="auto"/>
              <w:bottom w:val="single" w:sz="4" w:space="0" w:color="auto"/>
              <w:right w:val="single" w:sz="4" w:space="0" w:color="auto"/>
            </w:tcBorders>
            <w:shd w:val="clear" w:color="auto" w:fill="F2CEED" w:themeFill="accent5" w:themeFillTint="33"/>
            <w:hideMark/>
          </w:tcPr>
          <w:p w14:paraId="1D4D8873" w14:textId="77777777" w:rsidR="00632715" w:rsidRPr="00091640" w:rsidRDefault="00632715" w:rsidP="0035174F">
            <w:pPr>
              <w:rPr>
                <w:b/>
                <w:bCs/>
                <w:sz w:val="28"/>
                <w:szCs w:val="28"/>
              </w:rPr>
            </w:pPr>
            <w:bookmarkStart w:id="5" w:name="_Hlk156492057"/>
            <w:r w:rsidRPr="00091640">
              <w:rPr>
                <w:b/>
                <w:bCs/>
                <w:sz w:val="28"/>
                <w:szCs w:val="28"/>
              </w:rPr>
              <w:t xml:space="preserve">Who can I contact to speak about these roles? </w:t>
            </w:r>
          </w:p>
        </w:tc>
        <w:tc>
          <w:tcPr>
            <w:tcW w:w="5722" w:type="dxa"/>
            <w:tcBorders>
              <w:top w:val="single" w:sz="12" w:space="0" w:color="auto"/>
              <w:left w:val="single" w:sz="4" w:space="0" w:color="auto"/>
              <w:bottom w:val="single" w:sz="4" w:space="0" w:color="auto"/>
              <w:right w:val="single" w:sz="12" w:space="0" w:color="auto"/>
            </w:tcBorders>
            <w:hideMark/>
          </w:tcPr>
          <w:p w14:paraId="427869D6" w14:textId="77777777" w:rsidR="00632715" w:rsidRPr="00091640" w:rsidRDefault="00632715" w:rsidP="0035174F">
            <w:pPr>
              <w:rPr>
                <w:sz w:val="28"/>
                <w:szCs w:val="28"/>
              </w:rPr>
            </w:pPr>
            <w:r w:rsidRPr="00091640">
              <w:rPr>
                <w:sz w:val="28"/>
                <w:szCs w:val="28"/>
              </w:rPr>
              <w:t>If you have any specific enquires about the post you may wish to contact PIRC Sponsor Team by email at</w:t>
            </w:r>
            <w:r>
              <w:rPr>
                <w:sz w:val="28"/>
                <w:szCs w:val="28"/>
              </w:rPr>
              <w:t xml:space="preserve"> </w:t>
            </w:r>
            <w:hyperlink r:id="rId21" w:history="1">
              <w:r w:rsidRPr="00B419D2">
                <w:rPr>
                  <w:rStyle w:val="Hyperlink"/>
                  <w:sz w:val="28"/>
                  <w:szCs w:val="28"/>
                </w:rPr>
                <w:t>PIRCAdvisoryBoard@gov.scot</w:t>
              </w:r>
            </w:hyperlink>
            <w:r>
              <w:t>.</w:t>
            </w:r>
          </w:p>
        </w:tc>
        <w:bookmarkEnd w:id="5"/>
      </w:tr>
      <w:tr w:rsidR="00632715" w:rsidRPr="00091640" w14:paraId="391748FA"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hideMark/>
          </w:tcPr>
          <w:p w14:paraId="1171A0CC" w14:textId="77777777" w:rsidR="00632715" w:rsidRPr="00091640" w:rsidRDefault="00632715" w:rsidP="0035174F">
            <w:pPr>
              <w:rPr>
                <w:b/>
                <w:bCs/>
                <w:sz w:val="28"/>
                <w:szCs w:val="28"/>
              </w:rPr>
            </w:pPr>
            <w:r w:rsidRPr="00091640">
              <w:rPr>
                <w:b/>
                <w:bCs/>
                <w:sz w:val="28"/>
                <w:szCs w:val="28"/>
              </w:rPr>
              <w:t xml:space="preserve">Who can I speak to about a disability related reasonable adjustment? </w:t>
            </w:r>
          </w:p>
        </w:tc>
        <w:tc>
          <w:tcPr>
            <w:tcW w:w="5722" w:type="dxa"/>
            <w:tcBorders>
              <w:top w:val="single" w:sz="4" w:space="0" w:color="auto"/>
              <w:left w:val="single" w:sz="4" w:space="0" w:color="auto"/>
              <w:bottom w:val="single" w:sz="4" w:space="0" w:color="auto"/>
              <w:right w:val="single" w:sz="12" w:space="0" w:color="auto"/>
            </w:tcBorders>
            <w:hideMark/>
          </w:tcPr>
          <w:p w14:paraId="4F326A28" w14:textId="77777777" w:rsidR="00632715" w:rsidRPr="00091640" w:rsidRDefault="00632715" w:rsidP="0035174F">
            <w:pPr>
              <w:rPr>
                <w:sz w:val="28"/>
                <w:szCs w:val="28"/>
              </w:rPr>
            </w:pPr>
            <w:r w:rsidRPr="00091640">
              <w:rPr>
                <w:sz w:val="28"/>
                <w:szCs w:val="28"/>
              </w:rPr>
              <w:t xml:space="preserve">The Scottish Government will always </w:t>
            </w:r>
            <w:bookmarkStart w:id="6" w:name="_Int_4RANRjUf"/>
            <w:r w:rsidRPr="00091640">
              <w:rPr>
                <w:sz w:val="28"/>
                <w:szCs w:val="28"/>
              </w:rPr>
              <w:t>give consideration to</w:t>
            </w:r>
            <w:bookmarkEnd w:id="6"/>
            <w:r w:rsidRPr="00091640">
              <w:rPr>
                <w:sz w:val="28"/>
                <w:szCs w:val="28"/>
              </w:rPr>
              <w:t xml:space="preserve"> disability-related reasonable adjustments that an applicant might request to enable them to meet the person specification and participate fully in the selection process</w:t>
            </w:r>
            <w:bookmarkStart w:id="7" w:name="_Int_6ezK2q2C"/>
            <w:r w:rsidRPr="00091640">
              <w:rPr>
                <w:sz w:val="28"/>
                <w:szCs w:val="28"/>
              </w:rPr>
              <w:t xml:space="preserve">.  </w:t>
            </w:r>
            <w:bookmarkEnd w:id="7"/>
            <w:r w:rsidRPr="00091640">
              <w:rPr>
                <w:sz w:val="28"/>
                <w:szCs w:val="28"/>
              </w:rPr>
              <w:t>The Scottish Government is committed to appointment on merit, diversity, and equality for public appointments.</w:t>
            </w:r>
          </w:p>
          <w:p w14:paraId="5C1F5546" w14:textId="77777777" w:rsidR="00632715" w:rsidRPr="00091640" w:rsidRDefault="00632715" w:rsidP="0035174F">
            <w:pPr>
              <w:rPr>
                <w:sz w:val="28"/>
                <w:szCs w:val="28"/>
              </w:rPr>
            </w:pPr>
            <w:r w:rsidRPr="00091640">
              <w:rPr>
                <w:sz w:val="28"/>
                <w:szCs w:val="28"/>
              </w:rPr>
              <w:t>Please contact PIRC Sponsor Team by email at</w:t>
            </w:r>
            <w:r>
              <w:rPr>
                <w:sz w:val="28"/>
                <w:szCs w:val="28"/>
              </w:rPr>
              <w:t xml:space="preserve"> </w:t>
            </w:r>
            <w:hyperlink r:id="rId22" w:history="1">
              <w:r w:rsidRPr="00B419D2">
                <w:rPr>
                  <w:rStyle w:val="Hyperlink"/>
                  <w:sz w:val="28"/>
                  <w:szCs w:val="28"/>
                </w:rPr>
                <w:t>PIRCAdvisoryBoard@gov.scot</w:t>
              </w:r>
            </w:hyperlink>
            <w:r>
              <w:t>.</w:t>
            </w:r>
            <w:r>
              <w:rPr>
                <w:sz w:val="28"/>
                <w:szCs w:val="28"/>
              </w:rPr>
              <w:t xml:space="preserve"> </w:t>
            </w:r>
            <w:r w:rsidRPr="00091640">
              <w:rPr>
                <w:sz w:val="28"/>
                <w:szCs w:val="28"/>
              </w:rPr>
              <w:t xml:space="preserve">  </w:t>
            </w:r>
          </w:p>
        </w:tc>
      </w:tr>
      <w:tr w:rsidR="00632715" w:rsidRPr="00091640" w14:paraId="13F01A2B"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4D5783E6" w14:textId="77777777" w:rsidR="00632715" w:rsidRPr="00091640" w:rsidRDefault="00632715" w:rsidP="0035174F">
            <w:pPr>
              <w:rPr>
                <w:b/>
                <w:bCs/>
                <w:sz w:val="28"/>
                <w:szCs w:val="28"/>
              </w:rPr>
            </w:pPr>
            <w:r w:rsidRPr="00091640">
              <w:rPr>
                <w:b/>
                <w:bCs/>
                <w:sz w:val="28"/>
                <w:szCs w:val="28"/>
              </w:rPr>
              <w:t xml:space="preserve">I am having a problem </w:t>
            </w:r>
            <w:r>
              <w:rPr>
                <w:b/>
                <w:bCs/>
                <w:sz w:val="28"/>
                <w:szCs w:val="28"/>
              </w:rPr>
              <w:t>accessing the application process</w:t>
            </w:r>
            <w:r w:rsidRPr="00091640">
              <w:rPr>
                <w:b/>
                <w:bCs/>
                <w:sz w:val="28"/>
                <w:szCs w:val="28"/>
              </w:rPr>
              <w:t xml:space="preserve"> who can I speak to</w:t>
            </w:r>
            <w:r>
              <w:rPr>
                <w:b/>
                <w:bCs/>
                <w:sz w:val="28"/>
                <w:szCs w:val="28"/>
              </w:rPr>
              <w:t>?</w:t>
            </w:r>
          </w:p>
        </w:tc>
        <w:tc>
          <w:tcPr>
            <w:tcW w:w="5722" w:type="dxa"/>
            <w:tcBorders>
              <w:top w:val="single" w:sz="4" w:space="0" w:color="auto"/>
              <w:left w:val="single" w:sz="4" w:space="0" w:color="auto"/>
              <w:bottom w:val="single" w:sz="4" w:space="0" w:color="auto"/>
              <w:right w:val="single" w:sz="12" w:space="0" w:color="auto"/>
            </w:tcBorders>
          </w:tcPr>
          <w:p w14:paraId="316BE9AB" w14:textId="77777777" w:rsidR="00632715" w:rsidRPr="00091640" w:rsidRDefault="00632715" w:rsidP="0035174F">
            <w:pPr>
              <w:rPr>
                <w:sz w:val="28"/>
                <w:szCs w:val="28"/>
              </w:rPr>
            </w:pPr>
            <w:r>
              <w:rPr>
                <w:sz w:val="28"/>
                <w:szCs w:val="28"/>
              </w:rPr>
              <w:t>If you are having problems accessing the application or use assistive technology, please c</w:t>
            </w:r>
            <w:r w:rsidRPr="00091640">
              <w:rPr>
                <w:sz w:val="28"/>
                <w:szCs w:val="28"/>
              </w:rPr>
              <w:t>ontact PIRC Sponsor Team by email at</w:t>
            </w:r>
            <w:r>
              <w:rPr>
                <w:sz w:val="28"/>
                <w:szCs w:val="28"/>
              </w:rPr>
              <w:t xml:space="preserve"> </w:t>
            </w:r>
            <w:hyperlink r:id="rId23" w:history="1">
              <w:r w:rsidRPr="00B419D2">
                <w:rPr>
                  <w:rStyle w:val="Hyperlink"/>
                  <w:sz w:val="28"/>
                  <w:szCs w:val="28"/>
                </w:rPr>
                <w:t>PIRCAdvisoryBoard@gov.scot</w:t>
              </w:r>
            </w:hyperlink>
            <w:r w:rsidRPr="004034F1">
              <w:rPr>
                <w:sz w:val="28"/>
                <w:szCs w:val="28"/>
              </w:rPr>
              <w:t>.</w:t>
            </w:r>
          </w:p>
        </w:tc>
      </w:tr>
      <w:tr w:rsidR="00632715" w:rsidRPr="00091640" w14:paraId="0BBBF982"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7D289D50" w14:textId="77777777" w:rsidR="00632715" w:rsidRPr="00091640" w:rsidRDefault="00632715" w:rsidP="0035174F">
            <w:pPr>
              <w:rPr>
                <w:b/>
                <w:bCs/>
                <w:sz w:val="28"/>
                <w:szCs w:val="28"/>
              </w:rPr>
            </w:pPr>
            <w:r w:rsidRPr="00091640">
              <w:rPr>
                <w:b/>
                <w:bCs/>
                <w:sz w:val="28"/>
                <w:szCs w:val="28"/>
              </w:rPr>
              <w:t>What does appointed on merit mean</w:t>
            </w:r>
            <w:r>
              <w:rPr>
                <w:b/>
                <w:bCs/>
                <w:sz w:val="28"/>
                <w:szCs w:val="28"/>
              </w:rPr>
              <w:t>?</w:t>
            </w:r>
          </w:p>
        </w:tc>
        <w:tc>
          <w:tcPr>
            <w:tcW w:w="5722" w:type="dxa"/>
            <w:tcBorders>
              <w:top w:val="single" w:sz="4" w:space="0" w:color="auto"/>
              <w:left w:val="single" w:sz="4" w:space="0" w:color="auto"/>
              <w:bottom w:val="single" w:sz="4" w:space="0" w:color="auto"/>
              <w:right w:val="single" w:sz="12" w:space="0" w:color="auto"/>
            </w:tcBorders>
          </w:tcPr>
          <w:p w14:paraId="1A280106" w14:textId="523A2CEB" w:rsidR="00632715" w:rsidRPr="00091640" w:rsidRDefault="00632715" w:rsidP="0035174F">
            <w:pPr>
              <w:rPr>
                <w:sz w:val="28"/>
                <w:szCs w:val="28"/>
              </w:rPr>
            </w:pPr>
            <w:r w:rsidRPr="00091640">
              <w:rPr>
                <w:sz w:val="28"/>
                <w:szCs w:val="28"/>
              </w:rPr>
              <w:t>Appointed on merit means that the people who are appointed most closely meet the criteria that is sought for the board vacanc</w:t>
            </w:r>
            <w:r w:rsidR="00EE4E64">
              <w:rPr>
                <w:sz w:val="28"/>
                <w:szCs w:val="28"/>
              </w:rPr>
              <w:t>ies</w:t>
            </w:r>
            <w:r w:rsidRPr="00091640">
              <w:rPr>
                <w:sz w:val="28"/>
                <w:szCs w:val="28"/>
              </w:rPr>
              <w:t xml:space="preserve"> at a point in time. People are assessed on the evidence that they present in the appointments process and the findings of the fit and proper person test.</w:t>
            </w:r>
          </w:p>
        </w:tc>
      </w:tr>
      <w:tr w:rsidR="00632715" w:rsidRPr="00091640" w14:paraId="13583497"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455F97CA" w14:textId="77777777" w:rsidR="00632715" w:rsidRPr="00091640" w:rsidRDefault="00632715" w:rsidP="0035174F">
            <w:pPr>
              <w:rPr>
                <w:b/>
                <w:bCs/>
                <w:sz w:val="28"/>
                <w:szCs w:val="28"/>
              </w:rPr>
            </w:pPr>
            <w:r w:rsidRPr="00091640">
              <w:rPr>
                <w:b/>
                <w:bCs/>
                <w:sz w:val="28"/>
                <w:szCs w:val="28"/>
              </w:rPr>
              <w:t>Can I apply if I am not a British citizen?</w:t>
            </w:r>
          </w:p>
        </w:tc>
        <w:tc>
          <w:tcPr>
            <w:tcW w:w="5722" w:type="dxa"/>
            <w:tcBorders>
              <w:top w:val="single" w:sz="4" w:space="0" w:color="auto"/>
              <w:left w:val="single" w:sz="4" w:space="0" w:color="auto"/>
              <w:bottom w:val="single" w:sz="4" w:space="0" w:color="auto"/>
              <w:right w:val="single" w:sz="12" w:space="0" w:color="auto"/>
            </w:tcBorders>
          </w:tcPr>
          <w:p w14:paraId="7F4EF69F" w14:textId="2184DAC6" w:rsidR="00632715" w:rsidRPr="00091640" w:rsidRDefault="00015A91" w:rsidP="00D94B9B">
            <w:pPr>
              <w:rPr>
                <w:sz w:val="28"/>
                <w:szCs w:val="28"/>
              </w:rPr>
            </w:pPr>
            <w:bookmarkStart w:id="8" w:name="_Hlk219802738"/>
            <w:r w:rsidRPr="00015A91">
              <w:rPr>
                <w:sz w:val="28"/>
                <w:szCs w:val="28"/>
              </w:rPr>
              <w:t xml:space="preserve">Yes. </w:t>
            </w:r>
            <w:bookmarkEnd w:id="8"/>
            <w:r w:rsidR="00D94B9B" w:rsidRPr="00D94B9B">
              <w:rPr>
                <w:sz w:val="28"/>
                <w:szCs w:val="28"/>
              </w:rPr>
              <w:t>There is no bar on a non-British national applying for and being appointed.  However, you must be legally entitled to work in the UK and this post is deemed subject to the equivalent of Civil Service Nationality Requirements. In general you should hold UK, Irish or Commonwealth nationality or hold EU Settled Status</w:t>
            </w:r>
            <w:r w:rsidR="00D94B9B" w:rsidRPr="00D94B9B">
              <w:rPr>
                <w:b/>
                <w:bCs/>
                <w:sz w:val="28"/>
                <w:szCs w:val="28"/>
              </w:rPr>
              <w:t>.</w:t>
            </w:r>
            <w:r w:rsidR="00D94B9B" w:rsidRPr="00D94B9B">
              <w:rPr>
                <w:sz w:val="28"/>
                <w:szCs w:val="28"/>
              </w:rPr>
              <w:t xml:space="preserve"> </w:t>
            </w:r>
            <w:hyperlink r:id="rId24" w:history="1">
              <w:r w:rsidR="00D94B9B" w:rsidRPr="00D94B9B">
                <w:rPr>
                  <w:rStyle w:val="Hyperlink"/>
                  <w:sz w:val="28"/>
                  <w:szCs w:val="28"/>
                </w:rPr>
                <w:t>Civil Service recruitment: nationality rules - GOV.UK (www.gov.uk)</w:t>
              </w:r>
            </w:hyperlink>
          </w:p>
        </w:tc>
      </w:tr>
      <w:tr w:rsidR="00632715" w:rsidRPr="00091640" w14:paraId="307FF84E"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39E63E07" w14:textId="77777777" w:rsidR="00632715" w:rsidRPr="00091640" w:rsidRDefault="00632715" w:rsidP="0035174F">
            <w:pPr>
              <w:rPr>
                <w:b/>
                <w:bCs/>
                <w:sz w:val="28"/>
                <w:szCs w:val="28"/>
              </w:rPr>
            </w:pPr>
            <w:r w:rsidRPr="00091640">
              <w:rPr>
                <w:b/>
                <w:bCs/>
                <w:sz w:val="28"/>
                <w:szCs w:val="28"/>
              </w:rPr>
              <w:t>Would remuneration for a public appointment impact on my benefits?</w:t>
            </w:r>
          </w:p>
        </w:tc>
        <w:tc>
          <w:tcPr>
            <w:tcW w:w="5722" w:type="dxa"/>
            <w:tcBorders>
              <w:top w:val="single" w:sz="4" w:space="0" w:color="auto"/>
              <w:left w:val="single" w:sz="4" w:space="0" w:color="auto"/>
              <w:bottom w:val="single" w:sz="4" w:space="0" w:color="auto"/>
              <w:right w:val="single" w:sz="12" w:space="0" w:color="auto"/>
            </w:tcBorders>
          </w:tcPr>
          <w:p w14:paraId="50E65CB9" w14:textId="77777777" w:rsidR="00632715" w:rsidRPr="00091640" w:rsidRDefault="00632715" w:rsidP="0035174F">
            <w:pPr>
              <w:rPr>
                <w:sz w:val="28"/>
                <w:szCs w:val="28"/>
              </w:rPr>
            </w:pPr>
            <w:r w:rsidRPr="00091640">
              <w:rPr>
                <w:sz w:val="28"/>
                <w:szCs w:val="28"/>
              </w:rPr>
              <w:t>Possibly. Taking up a remunerated public appointment may affect benefits payments. This will depend on individual circumstances</w:t>
            </w:r>
            <w:r>
              <w:rPr>
                <w:sz w:val="28"/>
                <w:szCs w:val="28"/>
              </w:rPr>
              <w:t>,</w:t>
            </w:r>
            <w:r w:rsidRPr="00091640">
              <w:rPr>
                <w:sz w:val="28"/>
                <w:szCs w:val="28"/>
              </w:rPr>
              <w:t xml:space="preserve"> and you should seek advice </w:t>
            </w:r>
            <w:r w:rsidRPr="00091640">
              <w:rPr>
                <w:sz w:val="28"/>
                <w:szCs w:val="28"/>
              </w:rPr>
              <w:lastRenderedPageBreak/>
              <w:t xml:space="preserve">from your benefits provider. More information is provided here: </w:t>
            </w:r>
            <w:hyperlink r:id="rId25" w:history="1">
              <w:r w:rsidRPr="000256BE">
                <w:rPr>
                  <w:rStyle w:val="Hyperlink"/>
                  <w:sz w:val="28"/>
                  <w:szCs w:val="28"/>
                </w:rPr>
                <w:t>Public appointments and welfare benefits: information.</w:t>
              </w:r>
            </w:hyperlink>
          </w:p>
        </w:tc>
      </w:tr>
      <w:tr w:rsidR="00632715" w:rsidRPr="00091640" w14:paraId="337D2284"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38658CAC" w14:textId="77777777" w:rsidR="00632715" w:rsidRPr="00212584" w:rsidRDefault="00632715" w:rsidP="0035174F">
            <w:pPr>
              <w:rPr>
                <w:b/>
                <w:bCs/>
                <w:sz w:val="28"/>
                <w:szCs w:val="28"/>
              </w:rPr>
            </w:pPr>
            <w:r w:rsidRPr="00212584">
              <w:rPr>
                <w:b/>
                <w:bCs/>
                <w:sz w:val="28"/>
                <w:szCs w:val="28"/>
              </w:rPr>
              <w:lastRenderedPageBreak/>
              <w:t>Do the selection panel see</w:t>
            </w:r>
          </w:p>
          <w:p w14:paraId="2AD26F23" w14:textId="77777777" w:rsidR="00632715" w:rsidRPr="00212584" w:rsidRDefault="00632715" w:rsidP="0035174F">
            <w:pPr>
              <w:rPr>
                <w:b/>
                <w:bCs/>
                <w:sz w:val="28"/>
                <w:szCs w:val="28"/>
              </w:rPr>
            </w:pPr>
            <w:r w:rsidRPr="00212584">
              <w:rPr>
                <w:b/>
                <w:bCs/>
                <w:sz w:val="28"/>
                <w:szCs w:val="28"/>
              </w:rPr>
              <w:t>information from the diversity</w:t>
            </w:r>
          </w:p>
          <w:p w14:paraId="65FE6495" w14:textId="77777777" w:rsidR="00632715" w:rsidRPr="00212584" w:rsidRDefault="00632715" w:rsidP="0035174F">
            <w:pPr>
              <w:rPr>
                <w:b/>
                <w:bCs/>
                <w:sz w:val="28"/>
                <w:szCs w:val="28"/>
              </w:rPr>
            </w:pPr>
            <w:r w:rsidRPr="00212584">
              <w:rPr>
                <w:b/>
                <w:bCs/>
                <w:sz w:val="28"/>
                <w:szCs w:val="28"/>
              </w:rPr>
              <w:t>monitoring form?</w:t>
            </w:r>
          </w:p>
          <w:p w14:paraId="6B65A448" w14:textId="77777777" w:rsidR="00632715" w:rsidRPr="00091640" w:rsidRDefault="00632715" w:rsidP="0035174F">
            <w:pPr>
              <w:rPr>
                <w:b/>
                <w:bCs/>
                <w:sz w:val="28"/>
                <w:szCs w:val="28"/>
              </w:rPr>
            </w:pPr>
          </w:p>
        </w:tc>
        <w:tc>
          <w:tcPr>
            <w:tcW w:w="5722" w:type="dxa"/>
            <w:tcBorders>
              <w:top w:val="single" w:sz="4" w:space="0" w:color="auto"/>
              <w:left w:val="single" w:sz="4" w:space="0" w:color="auto"/>
              <w:bottom w:val="single" w:sz="4" w:space="0" w:color="auto"/>
              <w:right w:val="single" w:sz="12" w:space="0" w:color="auto"/>
            </w:tcBorders>
          </w:tcPr>
          <w:p w14:paraId="355C5D89" w14:textId="77777777" w:rsidR="00632715" w:rsidRPr="00091640" w:rsidRDefault="00632715" w:rsidP="0035174F">
            <w:pPr>
              <w:rPr>
                <w:sz w:val="28"/>
                <w:szCs w:val="28"/>
              </w:rPr>
            </w:pPr>
            <w:r w:rsidRPr="00091640">
              <w:rPr>
                <w:sz w:val="28"/>
                <w:szCs w:val="28"/>
              </w:rPr>
              <w:t>No. Diversity monitoring information provided by applicants is not shared with the selection panel. If applicants opt for a guaranteed interview this information will be shared with the selection panel. Information about a reasonable adjustment may be shared with the selection panel to ensure that requirements are met (e.g. if a BSL interpreter is required).</w:t>
            </w:r>
          </w:p>
        </w:tc>
      </w:tr>
      <w:tr w:rsidR="00632715" w:rsidRPr="00091640" w14:paraId="6BF5E0F2"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62A2024F" w14:textId="77777777" w:rsidR="00632715" w:rsidRPr="00212584" w:rsidRDefault="00632715" w:rsidP="0035174F">
            <w:pPr>
              <w:rPr>
                <w:b/>
                <w:bCs/>
                <w:sz w:val="28"/>
                <w:szCs w:val="28"/>
              </w:rPr>
            </w:pPr>
            <w:r w:rsidRPr="00212584">
              <w:rPr>
                <w:b/>
                <w:bCs/>
                <w:sz w:val="28"/>
                <w:szCs w:val="28"/>
              </w:rPr>
              <w:t>Do I need to provide an email</w:t>
            </w:r>
          </w:p>
          <w:p w14:paraId="7C3F812A" w14:textId="77777777" w:rsidR="00632715" w:rsidRPr="00212584" w:rsidRDefault="00632715" w:rsidP="0035174F">
            <w:pPr>
              <w:rPr>
                <w:b/>
                <w:bCs/>
                <w:sz w:val="28"/>
                <w:szCs w:val="28"/>
              </w:rPr>
            </w:pPr>
            <w:r w:rsidRPr="00212584">
              <w:rPr>
                <w:b/>
                <w:bCs/>
                <w:sz w:val="28"/>
                <w:szCs w:val="28"/>
              </w:rPr>
              <w:t>address and contact details at</w:t>
            </w:r>
          </w:p>
          <w:p w14:paraId="2B4B1AC0" w14:textId="77777777" w:rsidR="00632715" w:rsidRPr="00212584" w:rsidRDefault="00632715" w:rsidP="0035174F">
            <w:pPr>
              <w:rPr>
                <w:b/>
                <w:bCs/>
                <w:sz w:val="28"/>
                <w:szCs w:val="28"/>
              </w:rPr>
            </w:pPr>
            <w:r w:rsidRPr="00212584">
              <w:rPr>
                <w:b/>
                <w:bCs/>
                <w:sz w:val="28"/>
                <w:szCs w:val="28"/>
              </w:rPr>
              <w:t>application stage?</w:t>
            </w:r>
          </w:p>
          <w:p w14:paraId="7B4E0034" w14:textId="77777777" w:rsidR="00632715" w:rsidRPr="00091640" w:rsidRDefault="00632715" w:rsidP="0035174F">
            <w:pPr>
              <w:rPr>
                <w:b/>
                <w:bCs/>
                <w:sz w:val="28"/>
                <w:szCs w:val="28"/>
              </w:rPr>
            </w:pPr>
          </w:p>
        </w:tc>
        <w:tc>
          <w:tcPr>
            <w:tcW w:w="5722" w:type="dxa"/>
            <w:tcBorders>
              <w:top w:val="single" w:sz="4" w:space="0" w:color="auto"/>
              <w:left w:val="single" w:sz="4" w:space="0" w:color="auto"/>
              <w:bottom w:val="single" w:sz="4" w:space="0" w:color="auto"/>
              <w:right w:val="single" w:sz="12" w:space="0" w:color="auto"/>
            </w:tcBorders>
          </w:tcPr>
          <w:p w14:paraId="7A6ABD87" w14:textId="77777777" w:rsidR="00632715" w:rsidRPr="00091640" w:rsidRDefault="00632715" w:rsidP="0035174F">
            <w:pPr>
              <w:rPr>
                <w:sz w:val="28"/>
                <w:szCs w:val="28"/>
              </w:rPr>
            </w:pPr>
            <w:r w:rsidRPr="00091640">
              <w:rPr>
                <w:sz w:val="28"/>
                <w:szCs w:val="28"/>
              </w:rPr>
              <w:t>In order to meet the requirements of the Baseline Personnel Security Standard (BPSS) the Scottish Government must be able to verify the credentials of applicants for public appointments should they be recommended for appointment. To ensure that this is possible all applicants must provide an address and contact details at application stage. If applicants do not provide this information their application will be rejected.</w:t>
            </w:r>
          </w:p>
        </w:tc>
      </w:tr>
      <w:tr w:rsidR="00632715" w:rsidRPr="00091640" w14:paraId="1DCA2F18"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52C39C53" w14:textId="77777777" w:rsidR="00632715" w:rsidRPr="00212584" w:rsidRDefault="00632715" w:rsidP="0035174F">
            <w:pPr>
              <w:rPr>
                <w:b/>
                <w:bCs/>
                <w:sz w:val="28"/>
                <w:szCs w:val="28"/>
              </w:rPr>
            </w:pPr>
            <w:r w:rsidRPr="00212584">
              <w:rPr>
                <w:b/>
                <w:bCs/>
                <w:sz w:val="28"/>
                <w:szCs w:val="28"/>
              </w:rPr>
              <w:t>How will my personal</w:t>
            </w:r>
          </w:p>
          <w:p w14:paraId="3550F219" w14:textId="77777777" w:rsidR="00632715" w:rsidRPr="00212584" w:rsidRDefault="00632715" w:rsidP="0035174F">
            <w:pPr>
              <w:rPr>
                <w:b/>
                <w:bCs/>
                <w:sz w:val="28"/>
                <w:szCs w:val="28"/>
              </w:rPr>
            </w:pPr>
            <w:r w:rsidRPr="00212584">
              <w:rPr>
                <w:b/>
                <w:bCs/>
                <w:sz w:val="28"/>
                <w:szCs w:val="28"/>
              </w:rPr>
              <w:t>information be handled?</w:t>
            </w:r>
          </w:p>
          <w:p w14:paraId="7D6469AB" w14:textId="77777777" w:rsidR="00632715" w:rsidRPr="00091640" w:rsidRDefault="00632715" w:rsidP="0035174F">
            <w:pPr>
              <w:rPr>
                <w:b/>
                <w:bCs/>
                <w:sz w:val="28"/>
                <w:szCs w:val="28"/>
              </w:rPr>
            </w:pPr>
          </w:p>
        </w:tc>
        <w:tc>
          <w:tcPr>
            <w:tcW w:w="5722" w:type="dxa"/>
            <w:tcBorders>
              <w:top w:val="single" w:sz="4" w:space="0" w:color="auto"/>
              <w:left w:val="single" w:sz="4" w:space="0" w:color="auto"/>
              <w:bottom w:val="single" w:sz="4" w:space="0" w:color="auto"/>
              <w:right w:val="single" w:sz="12" w:space="0" w:color="auto"/>
            </w:tcBorders>
          </w:tcPr>
          <w:p w14:paraId="1036B4FE" w14:textId="77777777" w:rsidR="00632715" w:rsidRPr="003009B7" w:rsidRDefault="00632715" w:rsidP="0035174F">
            <w:pPr>
              <w:rPr>
                <w:sz w:val="28"/>
                <w:szCs w:val="28"/>
              </w:rPr>
            </w:pPr>
            <w:r w:rsidRPr="003009B7">
              <w:rPr>
                <w:sz w:val="28"/>
                <w:szCs w:val="28"/>
              </w:rPr>
              <w:t xml:space="preserve">All personal information will be handled with great care and in line with UK GDPR and data protection requirements. Further information can be found in the </w:t>
            </w:r>
            <w:hyperlink r:id="rId26" w:history="1">
              <w:r w:rsidRPr="008862B6">
                <w:rPr>
                  <w:rStyle w:val="Hyperlink"/>
                  <w:sz w:val="28"/>
                  <w:szCs w:val="28"/>
                </w:rPr>
                <w:t>Privacy Notice</w:t>
              </w:r>
            </w:hyperlink>
            <w:r w:rsidRPr="008862B6">
              <w:rPr>
                <w:sz w:val="28"/>
                <w:szCs w:val="28"/>
              </w:rPr>
              <w:t>.</w:t>
            </w:r>
          </w:p>
        </w:tc>
      </w:tr>
      <w:tr w:rsidR="00632715" w:rsidRPr="00091640" w14:paraId="60A4B64B"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707D75BF" w14:textId="77777777" w:rsidR="00632715" w:rsidRPr="00091640" w:rsidRDefault="00632715" w:rsidP="0035174F">
            <w:pPr>
              <w:rPr>
                <w:b/>
                <w:bCs/>
                <w:sz w:val="28"/>
                <w:szCs w:val="28"/>
              </w:rPr>
            </w:pPr>
            <w:r w:rsidRPr="00091640">
              <w:rPr>
                <w:b/>
                <w:bCs/>
                <w:sz w:val="28"/>
                <w:szCs w:val="28"/>
              </w:rPr>
              <w:t>Can I get feedback on my application or interview?</w:t>
            </w:r>
          </w:p>
        </w:tc>
        <w:tc>
          <w:tcPr>
            <w:tcW w:w="5722" w:type="dxa"/>
            <w:tcBorders>
              <w:top w:val="single" w:sz="4" w:space="0" w:color="auto"/>
              <w:left w:val="single" w:sz="4" w:space="0" w:color="auto"/>
              <w:bottom w:val="single" w:sz="4" w:space="0" w:color="auto"/>
              <w:right w:val="single" w:sz="12" w:space="0" w:color="auto"/>
            </w:tcBorders>
          </w:tcPr>
          <w:p w14:paraId="181B0BE9" w14:textId="77777777" w:rsidR="00632715" w:rsidRPr="00091640" w:rsidRDefault="00632715" w:rsidP="0035174F">
            <w:pPr>
              <w:rPr>
                <w:sz w:val="28"/>
                <w:szCs w:val="28"/>
              </w:rPr>
            </w:pPr>
            <w:r w:rsidRPr="00091640">
              <w:rPr>
                <w:sz w:val="28"/>
                <w:szCs w:val="28"/>
              </w:rPr>
              <w:t>Yes. Feedback is available on request.</w:t>
            </w:r>
          </w:p>
        </w:tc>
      </w:tr>
      <w:tr w:rsidR="00632715" w:rsidRPr="00091640" w14:paraId="696DFF44"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29F2547B" w14:textId="77777777" w:rsidR="00632715" w:rsidRPr="00BD5E40" w:rsidRDefault="00632715" w:rsidP="0035174F">
            <w:pPr>
              <w:rPr>
                <w:b/>
                <w:bCs/>
                <w:sz w:val="28"/>
                <w:szCs w:val="28"/>
              </w:rPr>
            </w:pPr>
            <w:r w:rsidRPr="00BD5E40">
              <w:rPr>
                <w:b/>
                <w:bCs/>
                <w:sz w:val="28"/>
                <w:szCs w:val="28"/>
              </w:rPr>
              <w:t>Is any training provided if I am</w:t>
            </w:r>
          </w:p>
          <w:p w14:paraId="509FC87A" w14:textId="77777777" w:rsidR="00632715" w:rsidRPr="00BD5E40" w:rsidRDefault="00632715" w:rsidP="0035174F">
            <w:pPr>
              <w:rPr>
                <w:b/>
                <w:bCs/>
                <w:sz w:val="28"/>
                <w:szCs w:val="28"/>
              </w:rPr>
            </w:pPr>
            <w:r w:rsidRPr="00BD5E40">
              <w:rPr>
                <w:b/>
                <w:bCs/>
                <w:sz w:val="28"/>
                <w:szCs w:val="28"/>
              </w:rPr>
              <w:t xml:space="preserve">offered and </w:t>
            </w:r>
            <w:r w:rsidRPr="00091640">
              <w:rPr>
                <w:b/>
                <w:bCs/>
                <w:sz w:val="28"/>
                <w:szCs w:val="28"/>
              </w:rPr>
              <w:t>accept</w:t>
            </w:r>
            <w:r w:rsidRPr="00BD5E40">
              <w:rPr>
                <w:b/>
                <w:bCs/>
                <w:sz w:val="28"/>
                <w:szCs w:val="28"/>
              </w:rPr>
              <w:t xml:space="preserve"> an</w:t>
            </w:r>
          </w:p>
          <w:p w14:paraId="1CDAC956" w14:textId="77777777" w:rsidR="00632715" w:rsidRPr="00091640" w:rsidRDefault="00632715" w:rsidP="0035174F">
            <w:pPr>
              <w:rPr>
                <w:sz w:val="28"/>
                <w:szCs w:val="28"/>
              </w:rPr>
            </w:pPr>
            <w:r w:rsidRPr="00BD5E40">
              <w:rPr>
                <w:b/>
                <w:bCs/>
                <w:sz w:val="28"/>
                <w:szCs w:val="28"/>
              </w:rPr>
              <w:t>appointment?</w:t>
            </w:r>
          </w:p>
        </w:tc>
        <w:tc>
          <w:tcPr>
            <w:tcW w:w="5722" w:type="dxa"/>
            <w:tcBorders>
              <w:top w:val="single" w:sz="4" w:space="0" w:color="auto"/>
              <w:left w:val="single" w:sz="4" w:space="0" w:color="auto"/>
              <w:bottom w:val="single" w:sz="4" w:space="0" w:color="auto"/>
              <w:right w:val="single" w:sz="12" w:space="0" w:color="auto"/>
            </w:tcBorders>
          </w:tcPr>
          <w:p w14:paraId="106AB9FE" w14:textId="77777777" w:rsidR="00632715" w:rsidRPr="00091640" w:rsidRDefault="00632715" w:rsidP="0035174F">
            <w:pPr>
              <w:rPr>
                <w:sz w:val="28"/>
                <w:szCs w:val="28"/>
              </w:rPr>
            </w:pPr>
            <w:r w:rsidRPr="00091640">
              <w:rPr>
                <w:sz w:val="28"/>
                <w:szCs w:val="28"/>
              </w:rPr>
              <w:t xml:space="preserve">Yes. Each board has their own induction process and training offer. </w:t>
            </w:r>
          </w:p>
        </w:tc>
      </w:tr>
      <w:tr w:rsidR="00632715" w:rsidRPr="00091640" w14:paraId="74D858FD"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3BE6C42C" w14:textId="77777777" w:rsidR="00632715" w:rsidRPr="00091640" w:rsidRDefault="00632715" w:rsidP="0035174F">
            <w:pPr>
              <w:rPr>
                <w:b/>
                <w:bCs/>
                <w:sz w:val="28"/>
                <w:szCs w:val="28"/>
              </w:rPr>
            </w:pPr>
            <w:r w:rsidRPr="00091640">
              <w:rPr>
                <w:b/>
                <w:bCs/>
                <w:sz w:val="28"/>
                <w:szCs w:val="28"/>
              </w:rPr>
              <w:t>Is it possible to hold more than one public appointment?</w:t>
            </w:r>
          </w:p>
        </w:tc>
        <w:tc>
          <w:tcPr>
            <w:tcW w:w="5722" w:type="dxa"/>
            <w:tcBorders>
              <w:top w:val="single" w:sz="4" w:space="0" w:color="auto"/>
              <w:left w:val="single" w:sz="4" w:space="0" w:color="auto"/>
              <w:bottom w:val="single" w:sz="4" w:space="0" w:color="auto"/>
              <w:right w:val="single" w:sz="12" w:space="0" w:color="auto"/>
            </w:tcBorders>
          </w:tcPr>
          <w:p w14:paraId="1F00981D" w14:textId="77777777" w:rsidR="00632715" w:rsidRPr="00091640" w:rsidRDefault="00632715" w:rsidP="0035174F">
            <w:pPr>
              <w:rPr>
                <w:sz w:val="28"/>
                <w:szCs w:val="28"/>
              </w:rPr>
            </w:pPr>
            <w:r w:rsidRPr="00091640">
              <w:rPr>
                <w:sz w:val="28"/>
                <w:szCs w:val="28"/>
              </w:rPr>
              <w:t>Yes. It is possible to have more than one public appointment. You should check that you can make the time commitment for an additional appointment and that there are no unmanageable conflicts of interest.</w:t>
            </w:r>
          </w:p>
        </w:tc>
      </w:tr>
      <w:tr w:rsidR="00632715" w:rsidRPr="00091640" w14:paraId="0F00EDFF" w14:textId="77777777" w:rsidTr="0035174F">
        <w:trPr>
          <w:trHeight w:val="300"/>
        </w:trPr>
        <w:tc>
          <w:tcPr>
            <w:tcW w:w="3274" w:type="dxa"/>
            <w:tcBorders>
              <w:top w:val="single" w:sz="4" w:space="0" w:color="auto"/>
              <w:left w:val="single" w:sz="12" w:space="0" w:color="auto"/>
              <w:bottom w:val="single" w:sz="4" w:space="0" w:color="auto"/>
              <w:right w:val="single" w:sz="4" w:space="0" w:color="auto"/>
            </w:tcBorders>
            <w:shd w:val="clear" w:color="auto" w:fill="F2CEED" w:themeFill="accent5" w:themeFillTint="33"/>
          </w:tcPr>
          <w:p w14:paraId="2ADAD48D" w14:textId="77777777" w:rsidR="00632715" w:rsidRPr="00BD5E40" w:rsidRDefault="00632715" w:rsidP="0035174F">
            <w:pPr>
              <w:rPr>
                <w:b/>
                <w:bCs/>
                <w:sz w:val="28"/>
                <w:szCs w:val="28"/>
              </w:rPr>
            </w:pPr>
            <w:r w:rsidRPr="00BD5E40">
              <w:rPr>
                <w:b/>
                <w:bCs/>
                <w:sz w:val="28"/>
                <w:szCs w:val="28"/>
              </w:rPr>
              <w:lastRenderedPageBreak/>
              <w:t>What standards are expected of</w:t>
            </w:r>
          </w:p>
          <w:p w14:paraId="2818FBC4" w14:textId="77777777" w:rsidR="00632715" w:rsidRPr="00BD5E40" w:rsidRDefault="00632715" w:rsidP="0035174F">
            <w:pPr>
              <w:rPr>
                <w:b/>
                <w:bCs/>
                <w:sz w:val="28"/>
                <w:szCs w:val="28"/>
              </w:rPr>
            </w:pPr>
            <w:r w:rsidRPr="00BD5E40">
              <w:rPr>
                <w:b/>
                <w:bCs/>
                <w:sz w:val="28"/>
                <w:szCs w:val="28"/>
              </w:rPr>
              <w:t>board members?</w:t>
            </w:r>
          </w:p>
          <w:p w14:paraId="617F602C" w14:textId="77777777" w:rsidR="00632715" w:rsidRPr="00091640" w:rsidRDefault="00632715" w:rsidP="0035174F">
            <w:pPr>
              <w:rPr>
                <w:b/>
                <w:bCs/>
                <w:sz w:val="28"/>
                <w:szCs w:val="28"/>
              </w:rPr>
            </w:pPr>
          </w:p>
        </w:tc>
        <w:tc>
          <w:tcPr>
            <w:tcW w:w="5722" w:type="dxa"/>
            <w:tcBorders>
              <w:top w:val="single" w:sz="4" w:space="0" w:color="auto"/>
              <w:left w:val="single" w:sz="4" w:space="0" w:color="auto"/>
              <w:bottom w:val="single" w:sz="4" w:space="0" w:color="auto"/>
              <w:right w:val="single" w:sz="12" w:space="0" w:color="auto"/>
            </w:tcBorders>
          </w:tcPr>
          <w:p w14:paraId="6E996D3F" w14:textId="77777777" w:rsidR="00632715" w:rsidRPr="00091640" w:rsidRDefault="00632715" w:rsidP="0035174F">
            <w:pPr>
              <w:rPr>
                <w:sz w:val="28"/>
                <w:szCs w:val="28"/>
              </w:rPr>
            </w:pPr>
            <w:r>
              <w:rPr>
                <w:sz w:val="28"/>
                <w:szCs w:val="28"/>
              </w:rPr>
              <w:t xml:space="preserve">The conduct expected of board members will be based on the </w:t>
            </w:r>
            <w:hyperlink r:id="rId27" w:history="1">
              <w:r>
                <w:rPr>
                  <w:rStyle w:val="Hyperlink"/>
                  <w:sz w:val="28"/>
                  <w:szCs w:val="28"/>
                </w:rPr>
                <w:t>Model Code of Conduct for Members of Devolved Public Bodies</w:t>
              </w:r>
            </w:hyperlink>
            <w:r w:rsidRPr="00091640">
              <w:rPr>
                <w:sz w:val="28"/>
                <w:szCs w:val="28"/>
              </w:rPr>
              <w:t>.</w:t>
            </w:r>
          </w:p>
        </w:tc>
      </w:tr>
    </w:tbl>
    <w:p w14:paraId="31B6F687" w14:textId="77777777" w:rsidR="00632715" w:rsidRPr="00091640" w:rsidRDefault="00632715" w:rsidP="00632715">
      <w:pPr>
        <w:rPr>
          <w:sz w:val="28"/>
          <w:szCs w:val="28"/>
        </w:rPr>
      </w:pPr>
      <w:r w:rsidRPr="00091640">
        <w:rPr>
          <w:sz w:val="28"/>
          <w:szCs w:val="28"/>
        </w:rPr>
        <w:tab/>
      </w:r>
    </w:p>
    <w:p w14:paraId="531C56EF" w14:textId="77777777" w:rsidR="00632715" w:rsidRPr="009B7615" w:rsidRDefault="00632715" w:rsidP="00632715"/>
    <w:p w14:paraId="40C1E336"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6668" w14:textId="77777777" w:rsidR="006D188C" w:rsidRDefault="006D188C">
      <w:r>
        <w:separator/>
      </w:r>
    </w:p>
  </w:endnote>
  <w:endnote w:type="continuationSeparator" w:id="0">
    <w:p w14:paraId="2D68F6D4" w14:textId="77777777" w:rsidR="006D188C" w:rsidRDefault="006D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charset w:val="01"/>
    <w:family w:val="swiss"/>
    <w:pitch w:val="default"/>
  </w:font>
  <w:font w:name="Clan-News">
    <w:altName w:val="Calibri"/>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751113"/>
      <w:docPartObj>
        <w:docPartGallery w:val="Page Numbers (Bottom of Page)"/>
        <w:docPartUnique/>
      </w:docPartObj>
    </w:sdtPr>
    <w:sdtContent>
      <w:p w14:paraId="29912E63" w14:textId="77777777" w:rsidR="00632715" w:rsidRDefault="00632715">
        <w:pPr>
          <w:pStyle w:val="Footer"/>
          <w:jc w:val="center"/>
        </w:pPr>
        <w:r>
          <w:fldChar w:fldCharType="begin"/>
        </w:r>
        <w:r>
          <w:instrText>PAGE   \* MERGEFORMAT</w:instrText>
        </w:r>
        <w:r>
          <w:fldChar w:fldCharType="separate"/>
        </w:r>
        <w:r>
          <w:t>2</w:t>
        </w:r>
        <w:r>
          <w:fldChar w:fldCharType="end"/>
        </w:r>
      </w:p>
    </w:sdtContent>
  </w:sdt>
  <w:p w14:paraId="41AD4612" w14:textId="77777777" w:rsidR="00632715" w:rsidRDefault="00632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55388"/>
      <w:docPartObj>
        <w:docPartGallery w:val="Page Numbers (Bottom of Page)"/>
        <w:docPartUnique/>
      </w:docPartObj>
    </w:sdtPr>
    <w:sdtContent>
      <w:p w14:paraId="785864F4" w14:textId="77777777" w:rsidR="00632715" w:rsidRDefault="00632715">
        <w:pPr>
          <w:pStyle w:val="Footer"/>
          <w:jc w:val="center"/>
        </w:pPr>
        <w:r>
          <w:fldChar w:fldCharType="begin"/>
        </w:r>
        <w:r>
          <w:instrText>PAGE   \* MERGEFORMAT</w:instrText>
        </w:r>
        <w:r>
          <w:fldChar w:fldCharType="separate"/>
        </w:r>
        <w:r>
          <w:t>2</w:t>
        </w:r>
        <w:r>
          <w:fldChar w:fldCharType="end"/>
        </w:r>
      </w:p>
    </w:sdtContent>
  </w:sdt>
  <w:p w14:paraId="7225EAAF" w14:textId="77777777" w:rsidR="00632715" w:rsidRDefault="00632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E5FF" w14:textId="77777777" w:rsidR="006D188C" w:rsidRDefault="006D188C">
      <w:r>
        <w:separator/>
      </w:r>
    </w:p>
  </w:footnote>
  <w:footnote w:type="continuationSeparator" w:id="0">
    <w:p w14:paraId="604D7F02" w14:textId="77777777" w:rsidR="006D188C" w:rsidRDefault="006D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2E539F"/>
    <w:multiLevelType w:val="hybridMultilevel"/>
    <w:tmpl w:val="CC9AE6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425514"/>
    <w:multiLevelType w:val="hybridMultilevel"/>
    <w:tmpl w:val="4E2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E6190"/>
    <w:multiLevelType w:val="hybridMultilevel"/>
    <w:tmpl w:val="276A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96717"/>
    <w:multiLevelType w:val="hybridMultilevel"/>
    <w:tmpl w:val="98CA1338"/>
    <w:lvl w:ilvl="0" w:tplc="C938222E">
      <w:start w:val="202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10740"/>
    <w:multiLevelType w:val="hybridMultilevel"/>
    <w:tmpl w:val="A61A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52DDF"/>
    <w:multiLevelType w:val="hybridMultilevel"/>
    <w:tmpl w:val="5A04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7113A"/>
    <w:multiLevelType w:val="multilevel"/>
    <w:tmpl w:val="390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B307A"/>
    <w:multiLevelType w:val="hybridMultilevel"/>
    <w:tmpl w:val="C44ACE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02244EB"/>
    <w:multiLevelType w:val="hybridMultilevel"/>
    <w:tmpl w:val="36E2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FBA4D63"/>
    <w:multiLevelType w:val="hybridMultilevel"/>
    <w:tmpl w:val="37284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1010609">
    <w:abstractNumId w:val="10"/>
  </w:num>
  <w:num w:numId="2" w16cid:durableId="122700580">
    <w:abstractNumId w:val="0"/>
  </w:num>
  <w:num w:numId="3" w16cid:durableId="763306752">
    <w:abstractNumId w:val="0"/>
  </w:num>
  <w:num w:numId="4" w16cid:durableId="1991859906">
    <w:abstractNumId w:val="0"/>
  </w:num>
  <w:num w:numId="5" w16cid:durableId="1845783060">
    <w:abstractNumId w:val="10"/>
  </w:num>
  <w:num w:numId="6" w16cid:durableId="765418876">
    <w:abstractNumId w:val="0"/>
  </w:num>
  <w:num w:numId="7" w16cid:durableId="673188304">
    <w:abstractNumId w:val="2"/>
  </w:num>
  <w:num w:numId="8" w16cid:durableId="1926571679">
    <w:abstractNumId w:val="9"/>
  </w:num>
  <w:num w:numId="9" w16cid:durableId="1634172876">
    <w:abstractNumId w:val="11"/>
  </w:num>
  <w:num w:numId="10" w16cid:durableId="1062098423">
    <w:abstractNumId w:val="3"/>
  </w:num>
  <w:num w:numId="11" w16cid:durableId="1720744847">
    <w:abstractNumId w:val="8"/>
  </w:num>
  <w:num w:numId="12" w16cid:durableId="1935243291">
    <w:abstractNumId w:val="1"/>
  </w:num>
  <w:num w:numId="13" w16cid:durableId="1239242951">
    <w:abstractNumId w:val="7"/>
  </w:num>
  <w:num w:numId="14" w16cid:durableId="1778981020">
    <w:abstractNumId w:val="6"/>
  </w:num>
  <w:num w:numId="15" w16cid:durableId="235019568">
    <w:abstractNumId w:val="4"/>
  </w:num>
  <w:num w:numId="16" w16cid:durableId="1768235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15"/>
    <w:rsid w:val="00015A91"/>
    <w:rsid w:val="00027C27"/>
    <w:rsid w:val="00061CF3"/>
    <w:rsid w:val="000C0CF4"/>
    <w:rsid w:val="000D14B5"/>
    <w:rsid w:val="000E1164"/>
    <w:rsid w:val="000F0AE8"/>
    <w:rsid w:val="000F3321"/>
    <w:rsid w:val="001131E1"/>
    <w:rsid w:val="00176BAB"/>
    <w:rsid w:val="001C5171"/>
    <w:rsid w:val="00281579"/>
    <w:rsid w:val="002D13BE"/>
    <w:rsid w:val="002E5044"/>
    <w:rsid w:val="00306C61"/>
    <w:rsid w:val="0037582B"/>
    <w:rsid w:val="0038686D"/>
    <w:rsid w:val="003B172C"/>
    <w:rsid w:val="003F2D1B"/>
    <w:rsid w:val="004E7E41"/>
    <w:rsid w:val="004F0977"/>
    <w:rsid w:val="00523BBE"/>
    <w:rsid w:val="005400A0"/>
    <w:rsid w:val="00587CC4"/>
    <w:rsid w:val="005A6B29"/>
    <w:rsid w:val="006139F0"/>
    <w:rsid w:val="00632715"/>
    <w:rsid w:val="006611CB"/>
    <w:rsid w:val="006C307E"/>
    <w:rsid w:val="006D188C"/>
    <w:rsid w:val="006F0AD5"/>
    <w:rsid w:val="006F2279"/>
    <w:rsid w:val="007A08FF"/>
    <w:rsid w:val="007E74CB"/>
    <w:rsid w:val="00857548"/>
    <w:rsid w:val="0087414D"/>
    <w:rsid w:val="008B0050"/>
    <w:rsid w:val="008C4B5F"/>
    <w:rsid w:val="009A77FD"/>
    <w:rsid w:val="009B7615"/>
    <w:rsid w:val="009C5798"/>
    <w:rsid w:val="009D2B88"/>
    <w:rsid w:val="009D57CF"/>
    <w:rsid w:val="009E54F6"/>
    <w:rsid w:val="00A543A7"/>
    <w:rsid w:val="00A64612"/>
    <w:rsid w:val="00AC60C4"/>
    <w:rsid w:val="00B32BFA"/>
    <w:rsid w:val="00B43564"/>
    <w:rsid w:val="00B51BDC"/>
    <w:rsid w:val="00B561C0"/>
    <w:rsid w:val="00B773CE"/>
    <w:rsid w:val="00C13BD2"/>
    <w:rsid w:val="00C91823"/>
    <w:rsid w:val="00C94A5F"/>
    <w:rsid w:val="00CD001D"/>
    <w:rsid w:val="00D008AB"/>
    <w:rsid w:val="00D262AF"/>
    <w:rsid w:val="00D43200"/>
    <w:rsid w:val="00D562ED"/>
    <w:rsid w:val="00D8284E"/>
    <w:rsid w:val="00D94B9B"/>
    <w:rsid w:val="00DA3211"/>
    <w:rsid w:val="00E13648"/>
    <w:rsid w:val="00E34EEC"/>
    <w:rsid w:val="00E6383E"/>
    <w:rsid w:val="00E74521"/>
    <w:rsid w:val="00EE4E64"/>
    <w:rsid w:val="00F82799"/>
    <w:rsid w:val="00F86699"/>
    <w:rsid w:val="00FA4BC1"/>
    <w:rsid w:val="00FC149B"/>
    <w:rsid w:val="00FD5B5F"/>
    <w:rsid w:val="00FF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42E6"/>
  <w15:chartTrackingRefBased/>
  <w15:docId w15:val="{5DFCA4F6-3956-4609-A4AD-DC613444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15"/>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327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27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27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27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27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3271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3271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3271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3271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3271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3271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32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327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1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327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2715"/>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632715"/>
    <w:pPr>
      <w:ind w:left="720"/>
      <w:contextualSpacing/>
    </w:pPr>
  </w:style>
  <w:style w:type="character" w:styleId="IntenseEmphasis">
    <w:name w:val="Intense Emphasis"/>
    <w:basedOn w:val="DefaultParagraphFont"/>
    <w:uiPriority w:val="21"/>
    <w:qFormat/>
    <w:rsid w:val="00632715"/>
    <w:rPr>
      <w:i/>
      <w:iCs/>
      <w:color w:val="0F4761" w:themeColor="accent1" w:themeShade="BF"/>
    </w:rPr>
  </w:style>
  <w:style w:type="paragraph" w:styleId="IntenseQuote">
    <w:name w:val="Intense Quote"/>
    <w:basedOn w:val="Normal"/>
    <w:next w:val="Normal"/>
    <w:link w:val="IntenseQuoteChar"/>
    <w:uiPriority w:val="30"/>
    <w:qFormat/>
    <w:rsid w:val="00632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1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32715"/>
    <w:rPr>
      <w:b/>
      <w:bCs/>
      <w:smallCaps/>
      <w:color w:val="0F4761" w:themeColor="accent1" w:themeShade="BF"/>
      <w:spacing w:val="5"/>
    </w:rPr>
  </w:style>
  <w:style w:type="table" w:styleId="TableGrid">
    <w:name w:val="Table Grid"/>
    <w:basedOn w:val="TableNormal"/>
    <w:uiPriority w:val="39"/>
    <w:rsid w:val="00632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715"/>
    <w:pPr>
      <w:autoSpaceDE w:val="0"/>
      <w:autoSpaceDN w:val="0"/>
      <w:adjustRightInd w:val="0"/>
    </w:pPr>
    <w:rPr>
      <w:rFonts w:ascii="Canva Sans" w:hAnsi="Canva Sans" w:cs="Canva Sans"/>
      <w:color w:val="000000"/>
      <w:kern w:val="0"/>
      <w:sz w:val="24"/>
      <w:szCs w:val="24"/>
    </w:rPr>
  </w:style>
  <w:style w:type="character" w:styleId="Hyperlink">
    <w:name w:val="Hyperlink"/>
    <w:basedOn w:val="DefaultParagraphFont"/>
    <w:uiPriority w:val="99"/>
    <w:unhideWhenUsed/>
    <w:rsid w:val="00632715"/>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632715"/>
    <w:rPr>
      <w:rFonts w:ascii="Arial" w:hAnsi="Arial" w:cs="Times New Roman"/>
      <w:kern w:val="0"/>
      <w:sz w:val="24"/>
      <w:szCs w:val="20"/>
      <w14:ligatures w14:val="none"/>
    </w:rPr>
  </w:style>
  <w:style w:type="paragraph" w:styleId="Revision">
    <w:name w:val="Revision"/>
    <w:hidden/>
    <w:uiPriority w:val="99"/>
    <w:semiHidden/>
    <w:rsid w:val="00E13648"/>
    <w:rPr>
      <w:rFonts w:ascii="Arial" w:hAnsi="Arial" w:cs="Times New Roman"/>
      <w:kern w:val="0"/>
      <w:sz w:val="24"/>
      <w:szCs w:val="20"/>
      <w14:ligatures w14:val="none"/>
    </w:rPr>
  </w:style>
  <w:style w:type="character" w:styleId="CommentReference">
    <w:name w:val="annotation reference"/>
    <w:basedOn w:val="DefaultParagraphFont"/>
    <w:uiPriority w:val="99"/>
    <w:semiHidden/>
    <w:unhideWhenUsed/>
    <w:rsid w:val="00E13648"/>
    <w:rPr>
      <w:sz w:val="16"/>
      <w:szCs w:val="16"/>
    </w:rPr>
  </w:style>
  <w:style w:type="paragraph" w:styleId="CommentText">
    <w:name w:val="annotation text"/>
    <w:basedOn w:val="Normal"/>
    <w:link w:val="CommentTextChar"/>
    <w:uiPriority w:val="99"/>
    <w:unhideWhenUsed/>
    <w:rsid w:val="00E13648"/>
    <w:rPr>
      <w:sz w:val="20"/>
    </w:rPr>
  </w:style>
  <w:style w:type="character" w:customStyle="1" w:styleId="CommentTextChar">
    <w:name w:val="Comment Text Char"/>
    <w:basedOn w:val="DefaultParagraphFont"/>
    <w:link w:val="CommentText"/>
    <w:uiPriority w:val="99"/>
    <w:rsid w:val="00E13648"/>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3648"/>
    <w:rPr>
      <w:b/>
      <w:bCs/>
    </w:rPr>
  </w:style>
  <w:style w:type="character" w:customStyle="1" w:styleId="CommentSubjectChar">
    <w:name w:val="Comment Subject Char"/>
    <w:basedOn w:val="CommentTextChar"/>
    <w:link w:val="CommentSubject"/>
    <w:uiPriority w:val="99"/>
    <w:semiHidden/>
    <w:rsid w:val="00E13648"/>
    <w:rPr>
      <w:rFonts w:ascii="Arial" w:hAnsi="Arial" w:cs="Times New Roman"/>
      <w:b/>
      <w:bCs/>
      <w:kern w:val="0"/>
      <w:sz w:val="20"/>
      <w:szCs w:val="20"/>
      <w14:ligatures w14:val="none"/>
    </w:rPr>
  </w:style>
  <w:style w:type="character" w:styleId="UnresolvedMention">
    <w:name w:val="Unresolved Mention"/>
    <w:basedOn w:val="DefaultParagraphFont"/>
    <w:uiPriority w:val="99"/>
    <w:semiHidden/>
    <w:unhideWhenUsed/>
    <w:rsid w:val="00523BBE"/>
    <w:rPr>
      <w:color w:val="605E5C"/>
      <w:shd w:val="clear" w:color="auto" w:fill="E1DFDD"/>
    </w:rPr>
  </w:style>
  <w:style w:type="character" w:styleId="FollowedHyperlink">
    <w:name w:val="FollowedHyperlink"/>
    <w:basedOn w:val="DefaultParagraphFont"/>
    <w:uiPriority w:val="99"/>
    <w:semiHidden/>
    <w:unhideWhenUsed/>
    <w:rsid w:val="00015A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pirc.scot/publication/governance-and-accountability-framework-0" TargetMode="External" Id="rId13" /><Relationship Type="http://schemas.openxmlformats.org/officeDocument/2006/relationships/hyperlink" Target="https://pirc.scot/publication/statutory-advisory-board-terms-reference" TargetMode="External" Id="rId18" /><Relationship Type="http://schemas.openxmlformats.org/officeDocument/2006/relationships/hyperlink" Target="https://www.jobs.gov.scot/privacy-notice" TargetMode="External" Id="rId26" /><Relationship Type="http://schemas.openxmlformats.org/officeDocument/2006/relationships/styles" Target="styles.xml" Id="rId3" /><Relationship Type="http://schemas.openxmlformats.org/officeDocument/2006/relationships/hyperlink" Target="mailto:PIRCAdvisoryBoard@gov.scot" TargetMode="External" Id="rId21" /><Relationship Type="http://schemas.openxmlformats.org/officeDocument/2006/relationships/endnotes" Target="endnotes.xml" Id="rId7" /><Relationship Type="http://schemas.openxmlformats.org/officeDocument/2006/relationships/hyperlink" Target="https://pirc.scot/publication/strategic-plan-2023-2025" TargetMode="External" Id="rId12" /><Relationship Type="http://schemas.openxmlformats.org/officeDocument/2006/relationships/hyperlink" Target="https://www.legislation.gov.uk/ssi/2020/321/contents/made" TargetMode="External" Id="rId17" /><Relationship Type="http://schemas.openxmlformats.org/officeDocument/2006/relationships/hyperlink" Target="https://www.gov.scot/publications/public-appointments-guide/pages/public-appointments-and-welfare-benefits/" TargetMode="External" Id="rId25" /><Relationship Type="http://schemas.openxmlformats.org/officeDocument/2006/relationships/numbering" Target="numbering.xml" Id="rId2" /><Relationship Type="http://schemas.openxmlformats.org/officeDocument/2006/relationships/hyperlink" Target="https://pirc.scot/publication/annual-report-and-accounts-2024-2025" TargetMode="External" Id="rId16" /><Relationship Type="http://schemas.openxmlformats.org/officeDocument/2006/relationships/hyperlink" Target="https://www.standardscommissionscotland.org.uk/about-us/news/key-principles-of-public-life" TargetMode="External" Id="rId20" /><Relationship Type="http://schemas.openxmlformats.org/officeDocument/2006/relationships/theme" Target="theme/theme1.xml" Id="rId29" /><Relationship Type="http://schemas.openxmlformats.org/officeDocument/2006/relationships/footnotes" Target="footnotes.xml" Id="rId6" /><Relationship Type="http://schemas.openxmlformats.org/officeDocument/2006/relationships/hyperlink" Target="https://pirc.scot/" TargetMode="External" Id="rId11" /><Relationship Type="http://schemas.openxmlformats.org/officeDocument/2006/relationships/hyperlink" Target="https://www.gov.uk/government/publications/nationality-rules" TargetMode="External" Id="rId24" /><Relationship Type="http://schemas.openxmlformats.org/officeDocument/2006/relationships/webSettings" Target="webSettings.xml" Id="rId5" /><Relationship Type="http://schemas.openxmlformats.org/officeDocument/2006/relationships/hyperlink" Target="https://pirc.scot/publication/business-plan-2025-26" TargetMode="External" Id="rId15" /><Relationship Type="http://schemas.openxmlformats.org/officeDocument/2006/relationships/hyperlink" Target="mailto:PIRCAdvisoryBoard@gov.scot" TargetMode="External" Id="rId23" /><Relationship Type="http://schemas.openxmlformats.org/officeDocument/2006/relationships/fontTable" Target="fontTable.xml" Id="rId28" /><Relationship Type="http://schemas.openxmlformats.org/officeDocument/2006/relationships/footer" Target="footer2.xml" Id="rId10" /><Relationship Type="http://schemas.openxmlformats.org/officeDocument/2006/relationships/hyperlink" Target="mailto:PIRCAdvisoryBoard@gov.scot"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pirc.scot/publication/statutory-advisory-board-terms-reference" TargetMode="External" Id="rId14" /><Relationship Type="http://schemas.openxmlformats.org/officeDocument/2006/relationships/hyperlink" Target="mailto:PIRCAdvisoryBoard@gov.scot" TargetMode="External" Id="rId22" /><Relationship Type="http://schemas.openxmlformats.org/officeDocument/2006/relationships/hyperlink" Target="https://www.gov.scot/binaries/content/documents/govscot/publications/advice-and-guidance/2021/12/model-code-conduct-members-devolved-public-bodies-2/documents/model-code-conduct-members-devolved-public-bodies/model-code-conduct-members-devolved-public-bodies/govscot%3Adocument/model-code-conduct-members-devolved-public-bodies.pdf" TargetMode="External" Id="rId27" /><Relationship Type="http://schemas.openxmlformats.org/officeDocument/2006/relationships/customXml" Target="/customXML/item2.xml" Id="Rfa7e7bd169a049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A55085445</value>
    </field>
    <field name="Objective-Title">
      <value order="0">PIRC - Governance and Risk Advisory Board - Revised Member's Information Pack - Final  for HR - 20January 2026</value>
    </field>
    <field name="Objective-Description">
      <value order="0"/>
    </field>
    <field name="Objective-CreationStamp">
      <value order="0">2026-01-07T14:30:30Z</value>
    </field>
    <field name="Objective-IsApproved">
      <value order="0">false</value>
    </field>
    <field name="Objective-IsPublished">
      <value order="0">true</value>
    </field>
    <field name="Objective-DatePublished">
      <value order="0">2026-01-21T09:57:50Z</value>
    </field>
    <field name="Objective-ModificationStamp">
      <value order="0">2026-01-21T09:57:51Z</value>
    </field>
    <field name="Objective-Owner">
      <value order="0">Kerr, Brenda BY (U101729)</value>
    </field>
    <field name="Objective-Path">
      <value order="0">Objective Global Folder:SG File Plan:Crime, law, justice and rights:Justice system:Police:Sponsoring public bodies: Police:Police Investigations and Review Commissioner (PIRC) Appointments: Commissioner and Board Appointments: 2025-2030</value>
    </field>
    <field name="Objective-Parent">
      <value order="0">Police Investigations and Review Commissioner (PIRC) Appointments: Commissioner and Board Appointments: 2025-2030</value>
    </field>
    <field name="Objective-State">
      <value order="0">Published</value>
    </field>
    <field name="Objective-VersionId">
      <value order="0">vA83694074</value>
    </field>
    <field name="Objective-Version">
      <value order="0">13.0</value>
    </field>
    <field name="Objective-VersionNumber">
      <value order="0">15</value>
    </field>
    <field name="Objective-VersionComment">
      <value order="0"/>
    </field>
    <field name="Objective-FileNumber">
      <value order="0">PBAPP/3007</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3094</Words>
  <Characters>17023</Characters>
  <Application>Microsoft Office Word</Application>
  <DocSecurity>0</DocSecurity>
  <Lines>607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Kerr</dc:creator>
  <cp:keywords/>
  <dc:description/>
  <cp:lastModifiedBy>Brenda Kerr</cp:lastModifiedBy>
  <cp:revision>16</cp:revision>
  <dcterms:created xsi:type="dcterms:W3CDTF">2026-01-07T14:29:00Z</dcterms:created>
  <dcterms:modified xsi:type="dcterms:W3CDTF">2026-01-21T09:57:00Z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A55085445</vt:lpwstr>
  </property>
  <property fmtid="{D5CDD505-2E9C-101B-9397-08002B2CF9AE}" pid="4" name="Objective-Title">
    <vt:lpwstr>PIRC - Governance and Risk Advisory Board - Revised Member's Information Pack - Final  for HR - 20January 2026</vt:lpwstr>
  </property>
  <property fmtid="{D5CDD505-2E9C-101B-9397-08002B2CF9AE}" pid="5" name="Objective-Description">
    <vt:lpwstr/>
  </property>
  <property fmtid="{D5CDD505-2E9C-101B-9397-08002B2CF9AE}" pid="6" name="Objective-CreationStamp">
    <vt:filetime>2026-01-07T14:30:30Z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2026-01-21T09:57:50Z</vt:filetime>
  </property>
  <property fmtid="{D5CDD505-2E9C-101B-9397-08002B2CF9AE}" pid="10" name="Objective-ModificationStamp">
    <vt:filetime>2026-01-21T09:57:51Z</vt:filetime>
  </property>
  <property fmtid="{D5CDD505-2E9C-101B-9397-08002B2CF9AE}" pid="11" name="Objective-Owner">
    <vt:lpwstr>Kerr, Brenda BY (U101729)</vt:lpwstr>
  </property>
  <property fmtid="{D5CDD505-2E9C-101B-9397-08002B2CF9AE}" pid="12" name="Objective-Path">
    <vt:lpwstr>Objective Global Folder:SG File Plan:Crime, law, justice and rights:Justice system:Police:Sponsoring public bodies: Police:Police Investigations and Review Commissioner (PIRC) Appointments: Commissioner and Board Appointments: 2025-2030</vt:lpwstr>
  </property>
  <property fmtid="{D5CDD505-2E9C-101B-9397-08002B2CF9AE}" pid="13" name="Objective-Parent">
    <vt:lpwstr>Police Investigations and Review Commissioner (PIRC) Appointments: Commissioner and Board Appointments: 2025-2030</vt:lpwstr>
  </property>
  <property fmtid="{D5CDD505-2E9C-101B-9397-08002B2CF9AE}" pid="14" name="Objective-State">
    <vt:lpwstr>Published</vt:lpwstr>
  </property>
  <property fmtid="{D5CDD505-2E9C-101B-9397-08002B2CF9AE}" pid="15" name="Objective-VersionId">
    <vt:lpwstr>vA83694074</vt:lpwstr>
  </property>
  <property fmtid="{D5CDD505-2E9C-101B-9397-08002B2CF9AE}" pid="16" name="Objective-Version">
    <vt:lpwstr>13.0</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PBAPP/3007</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